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34"/>
      <w:bookmarkStart w:id="3" w:name="OLE_LINK33"/>
      <w:bookmarkStart w:id="4" w:name="OLE_LINK12"/>
      <w:bookmarkStart w:id="5" w:name="OLE_LINK13"/>
      <w:bookmarkStart w:id="6" w:name="OLE_LINK37"/>
      <w:r>
        <w:rPr>
          <w:rFonts w:hint="eastAsia" w:ascii="Arial" w:hAnsi="Arial" w:eastAsia="宋体"/>
          <w:b/>
          <w:lang w:eastAsia="ja-JP"/>
        </w:rPr>
        <w:t>3GPP TSG RAN WG1 #</w:t>
      </w:r>
      <w:r>
        <w:rPr>
          <w:rFonts w:hint="eastAsia" w:ascii="Arial" w:hAnsi="Arial" w:eastAsia="宋体"/>
          <w:b/>
        </w:rPr>
        <w:t xml:space="preserve">114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306612</w:t>
      </w:r>
    </w:p>
    <w:bookmarkEnd w:id="0"/>
    <w:p>
      <w:pPr>
        <w:tabs>
          <w:tab w:val="center" w:pos="4536"/>
          <w:tab w:val="right" w:pos="9072"/>
        </w:tabs>
        <w:rPr>
          <w:rFonts w:ascii="Arial" w:hAnsi="Arial" w:eastAsia="宋体" w:cs="Arial"/>
          <w:b/>
          <w:bCs/>
        </w:rPr>
      </w:pPr>
      <w:r>
        <w:rPr>
          <w:rFonts w:ascii="Arial" w:hAnsi="Arial" w:eastAsia="MS Mincho" w:cs="Arial"/>
          <w:b/>
          <w:bCs/>
          <w:lang w:eastAsia="ja-JP"/>
        </w:rPr>
        <w:t xml:space="preserve">Toulouse, France, </w:t>
      </w:r>
      <w:r>
        <w:rPr>
          <w:rFonts w:hint="eastAsia" w:ascii="Arial" w:hAnsi="Arial" w:eastAsia="宋体" w:cs="Arial"/>
          <w:b/>
          <w:bCs/>
        </w:rPr>
        <w:t>Aug 21</w:t>
      </w:r>
      <w:r>
        <w:rPr>
          <w:rFonts w:hint="eastAsia" w:ascii="Arial" w:hAnsi="Arial" w:eastAsia="宋体" w:cs="Arial"/>
          <w:b/>
          <w:bCs/>
          <w:vertAlign w:val="superscript"/>
        </w:rPr>
        <w:t>st</w:t>
      </w:r>
      <w:r>
        <w:rPr>
          <w:rFonts w:ascii="Arial" w:hAnsi="Arial" w:eastAsia="MS Mincho" w:cs="Arial"/>
          <w:b/>
          <w:bCs/>
          <w:lang w:eastAsia="ja-JP"/>
        </w:rPr>
        <w:t xml:space="preserve"> – </w:t>
      </w:r>
      <w:r>
        <w:rPr>
          <w:rFonts w:hint="eastAsia" w:ascii="Arial" w:hAnsi="Arial" w:eastAsia="宋体" w:cs="Arial"/>
          <w:b/>
          <w:bCs/>
        </w:rPr>
        <w:t>25</w:t>
      </w:r>
      <w:r>
        <w:rPr>
          <w:rFonts w:ascii="Arial" w:hAnsi="Arial" w:eastAsia="MS Mincho" w:cs="Arial"/>
          <w:b/>
          <w:bCs/>
          <w:vertAlign w:val="superscript"/>
          <w:lang w:eastAsia="ja-JP"/>
        </w:rPr>
        <w:t>th</w:t>
      </w:r>
      <w:r>
        <w:rPr>
          <w:rFonts w:ascii="Arial" w:hAnsi="Arial" w:eastAsia="MS Mincho" w:cs="Arial"/>
          <w:b/>
          <w:bCs/>
          <w:lang w:eastAsia="ja-JP"/>
        </w:rPr>
        <w:t>, 202</w:t>
      </w:r>
      <w:r>
        <w:rPr>
          <w:rFonts w:hint="eastAsia" w:ascii="Arial" w:hAnsi="Arial" w:eastAsia="宋体" w:cs="Arial"/>
          <w:b/>
          <w:bCs/>
        </w:rPr>
        <w:t>3</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 China Telecom</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7" w:name="OLE_LINK28"/>
      <w:r>
        <w:rPr>
          <w:rFonts w:hint="eastAsia" w:ascii="Arial" w:hAnsi="Arial" w:eastAsia="宋体"/>
          <w:b/>
        </w:rPr>
        <w:t xml:space="preserve"> DMRS enhancement for UL/DL MU-MIMO and 8 Tx UL SU-MIMO</w:t>
      </w:r>
      <w:bookmarkEnd w:id="1"/>
      <w:bookmarkEnd w:id="7"/>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9.1.3.1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8" w:name="OLE_LINK3"/>
      <w:r>
        <w:rPr>
          <w:rFonts w:ascii="Times New Roman" w:hAnsi="Times New Roman"/>
          <w:sz w:val="28"/>
          <w:szCs w:val="28"/>
          <w:lang w:val="en-US"/>
        </w:rPr>
        <w:t>Introduction</w:t>
      </w:r>
    </w:p>
    <w:bookmarkEnd w:id="8"/>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 meeting</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 xml:space="preserve">MIMO is approved </w:t>
      </w:r>
      <w:r>
        <w:rPr>
          <w:rFonts w:hint="eastAsia" w:ascii="Times New Roman" w:hAnsi="Times New Roman"/>
          <w:sz w:val="20"/>
          <w:szCs w:val="20"/>
        </w:rPr>
        <w:t xml:space="preserve">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after="0" w:line="288" w:lineRule="auto"/>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hAnsi="Times New Roman" w:eastAsia="宋体"/>
                <w:bCs/>
                <w:sz w:val="20"/>
                <w:szCs w:val="20"/>
                <w:lang w:eastAsia="en-GB"/>
              </w:rPr>
              <w:t xml:space="preserve">Up to 24 orthogonal DM-RS ports, where for each applicable DMRS type, the maximum number of orthogonal ports is doubled for both single- and </w:t>
            </w:r>
            <w:r>
              <w:rPr>
                <w:rFonts w:hint="eastAsia" w:ascii="Times New Roman" w:hAnsi="Times New Roman" w:eastAsia="宋体"/>
                <w:bCs/>
                <w:sz w:val="20"/>
                <w:szCs w:val="20"/>
              </w:rPr>
              <w:t xml:space="preserve">double-symbol </w:t>
            </w:r>
            <w:r>
              <w:rPr>
                <w:rFonts w:ascii="Times New Roman" w:hAnsi="Times New Roman" w:eastAsia="宋体"/>
                <w:bCs/>
                <w:sz w:val="20"/>
                <w:szCs w:val="20"/>
                <w:lang w:eastAsia="en-GB"/>
              </w:rPr>
              <w:t>DMRS</w:t>
            </w:r>
          </w:p>
          <w:p>
            <w:pPr>
              <w:numPr>
                <w:ilvl w:val="0"/>
                <w:numId w:val="3"/>
              </w:numPr>
              <w:overflowPunct w:val="0"/>
              <w:autoSpaceDE w:val="0"/>
              <w:autoSpaceDN w:val="0"/>
              <w:adjustRightInd w:val="0"/>
              <w:snapToGrid w:val="0"/>
              <w:spacing w:after="0" w:line="288" w:lineRule="auto"/>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supporting of DMRS enhancements for MU-MIMO and 8 Tx UL SU-MIMO. </w:t>
      </w:r>
    </w:p>
    <w:p>
      <w:pPr>
        <w:pStyle w:val="2"/>
        <w:rPr>
          <w:rFonts w:ascii="Times New Roman" w:hAnsi="Times New Roman"/>
          <w:sz w:val="28"/>
          <w:szCs w:val="28"/>
          <w:lang w:val="en-US"/>
        </w:rPr>
      </w:pPr>
      <w:r>
        <w:rPr>
          <w:rFonts w:ascii="Times New Roman" w:hAnsi="Times New Roman"/>
          <w:sz w:val="28"/>
          <w:szCs w:val="28"/>
          <w:lang w:val="en-US"/>
        </w:rPr>
        <w:t>DMRS enhancement for UL/DL MU-MIMO</w:t>
      </w:r>
    </w:p>
    <w:p>
      <w:pPr>
        <w:snapToGrid w:val="0"/>
        <w:spacing w:before="180" w:beforeLines="50" w:after="180" w:afterLines="50" w:line="288" w:lineRule="auto"/>
        <w:rPr>
          <w:sz w:val="20"/>
          <w:szCs w:val="20"/>
        </w:rPr>
      </w:pPr>
      <w:r>
        <w:rPr>
          <w:rFonts w:hint="eastAsia" w:ascii="Times New Roman" w:hAnsi="Times New Roman"/>
          <w:sz w:val="20"/>
          <w:szCs w:val="20"/>
        </w:rPr>
        <w:t xml:space="preserve">For the existing Rel-15 UE(s), the backward compatibility should be fully considered for this enhancement on increasing the number of orthogonal DMRS ports, and then we need to modify the DMRS port/OCC mapping based on the Rel-15 DMRS pattern(s). </w:t>
      </w:r>
      <w:bookmarkStart w:id="9" w:name="OLE_LINK18"/>
      <w:bookmarkStart w:id="10" w:name="OLE_LINK21"/>
      <w:bookmarkStart w:id="11" w:name="OLE_LINK15"/>
    </w:p>
    <w:p>
      <w:pPr>
        <w:pStyle w:val="3"/>
        <w:numPr>
          <w:ilvl w:val="1"/>
          <w:numId w:val="4"/>
        </w:numPr>
        <w:snapToGrid w:val="0"/>
        <w:spacing w:before="360" w:beforeLines="100" w:after="180" w:afterLines="50" w:line="240" w:lineRule="auto"/>
        <w:rPr>
          <w:rFonts w:ascii="Times New Roman" w:hAnsi="Times New Roman"/>
          <w:sz w:val="24"/>
          <w:szCs w:val="24"/>
        </w:rPr>
      </w:pPr>
      <w:r>
        <w:rPr>
          <w:rFonts w:hint="eastAsia" w:ascii="Times New Roman" w:hAnsi="Times New Roman"/>
          <w:sz w:val="24"/>
          <w:szCs w:val="24"/>
        </w:rPr>
        <w:t>Rel-18 DMRS ports indication</w:t>
      </w:r>
    </w:p>
    <w:p>
      <w:pPr>
        <w:snapToGrid w:val="0"/>
        <w:spacing w:before="180" w:beforeLines="50" w:after="180" w:afterLines="50" w:line="288" w:lineRule="auto"/>
        <w:rPr>
          <w:rFonts w:ascii="Times New Roman" w:hAnsi="Times New Roman"/>
          <w:bCs/>
          <w:iCs/>
          <w:sz w:val="20"/>
          <w:szCs w:val="20"/>
        </w:rPr>
      </w:pPr>
      <w:bookmarkStart w:id="12" w:name="OLE_LINK4"/>
      <w:bookmarkStart w:id="13" w:name="OLE_LINK2"/>
      <w:r>
        <w:rPr>
          <w:rFonts w:hint="eastAsia" w:ascii="Times New Roman" w:hAnsi="Times New Roman"/>
          <w:bCs/>
          <w:iCs/>
          <w:sz w:val="20"/>
          <w:szCs w:val="20"/>
        </w:rPr>
        <w:t>In general, the leftover issue of Rel-18 DMRS port indication is to decide the remaining rows in Rel-18 DMRS indication table. Note that the remaining issue includes three cases of eType1 + maxlength2, eType2 + maxlength1,</w:t>
      </w:r>
      <w:r>
        <w:rPr>
          <w:rFonts w:ascii="Times New Roman" w:hAnsi="Times New Roman"/>
          <w:bCs/>
          <w:iCs/>
          <w:sz w:val="20"/>
          <w:szCs w:val="20"/>
        </w:rPr>
        <w:t xml:space="preserve"> and </w:t>
      </w:r>
      <w:r>
        <w:rPr>
          <w:rFonts w:hint="eastAsia" w:ascii="Times New Roman" w:hAnsi="Times New Roman"/>
          <w:bCs/>
          <w:iCs/>
          <w:sz w:val="20"/>
          <w:szCs w:val="20"/>
        </w:rPr>
        <w:t xml:space="preserve">eType2 + maxlength2, </w:t>
      </w:r>
      <w:r>
        <w:rPr>
          <w:rFonts w:ascii="Times New Roman" w:hAnsi="Times New Roman"/>
          <w:bCs/>
          <w:iCs/>
          <w:sz w:val="20"/>
          <w:szCs w:val="20"/>
        </w:rPr>
        <w:t xml:space="preserve">and then </w:t>
      </w:r>
      <w:r>
        <w:rPr>
          <w:rFonts w:hint="eastAsia" w:ascii="Times New Roman" w:hAnsi="Times New Roman"/>
          <w:bCs/>
          <w:iCs/>
          <w:sz w:val="20"/>
          <w:szCs w:val="20"/>
        </w:rPr>
        <w:t>the design</w:t>
      </w:r>
      <w:r>
        <w:rPr>
          <w:rFonts w:ascii="Times New Roman" w:hAnsi="Times New Roman"/>
          <w:bCs/>
          <w:iCs/>
          <w:sz w:val="20"/>
          <w:szCs w:val="20"/>
        </w:rPr>
        <w:t>(s)</w:t>
      </w:r>
      <w:r>
        <w:rPr>
          <w:rFonts w:hint="eastAsia" w:ascii="Times New Roman" w:hAnsi="Times New Roman"/>
          <w:bCs/>
          <w:iCs/>
          <w:sz w:val="20"/>
          <w:szCs w:val="20"/>
        </w:rPr>
        <w:t xml:space="preserve"> of the indication table</w:t>
      </w:r>
      <w:r>
        <w:rPr>
          <w:rFonts w:ascii="Times New Roman" w:hAnsi="Times New Roman"/>
          <w:bCs/>
          <w:iCs/>
          <w:sz w:val="20"/>
          <w:szCs w:val="20"/>
        </w:rPr>
        <w:t>(s)</w:t>
      </w:r>
      <w:r>
        <w:rPr>
          <w:rFonts w:hint="eastAsia" w:ascii="Times New Roman" w:hAnsi="Times New Roman"/>
          <w:bCs/>
          <w:iCs/>
          <w:sz w:val="20"/>
          <w:szCs w:val="20"/>
        </w:rPr>
        <w:t xml:space="preserve"> </w:t>
      </w:r>
      <w:r>
        <w:rPr>
          <w:rFonts w:ascii="Times New Roman" w:hAnsi="Times New Roman"/>
          <w:bCs/>
          <w:iCs/>
          <w:sz w:val="20"/>
          <w:szCs w:val="20"/>
        </w:rPr>
        <w:t>are</w:t>
      </w:r>
      <w:r>
        <w:rPr>
          <w:rFonts w:hint="eastAsia" w:ascii="Times New Roman" w:hAnsi="Times New Roman"/>
          <w:bCs/>
          <w:iCs/>
          <w:sz w:val="20"/>
          <w:szCs w:val="20"/>
        </w:rPr>
        <w:t xml:space="preserve"> separately discussed for these three cases.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bCs/>
          <w:iCs/>
          <w:sz w:val="20"/>
          <w:szCs w:val="20"/>
        </w:rPr>
        <w:t>Besides, it is worth noting that the Rel-15 DMRS port indication table is</w:t>
      </w:r>
      <w:r>
        <w:rPr>
          <w:rFonts w:ascii="Times New Roman" w:hAnsi="Times New Roman"/>
          <w:bCs/>
          <w:iCs/>
          <w:sz w:val="20"/>
          <w:szCs w:val="20"/>
        </w:rPr>
        <w:t xml:space="preserve"> based on the following principle</w:t>
      </w:r>
      <w:r>
        <w:rPr>
          <w:rFonts w:hint="eastAsia" w:ascii="Times New Roman" w:hAnsi="Times New Roman"/>
          <w:bCs/>
          <w:iCs/>
          <w:sz w:val="20"/>
          <w:szCs w:val="20"/>
        </w:rPr>
        <w:t xml:space="preserve">: with the increase of layer number, DMRS port combination is in accordance of the order that CDM index &gt; OFDM symbol index &gt; DMRS port index. Similarly, this rule can be reused for Rel-18 DMRS port indication. </w:t>
      </w:r>
      <w:r>
        <w:rPr>
          <w:rFonts w:hint="eastAsia" w:ascii="Times New Roman" w:hAnsi="Times New Roman"/>
          <w:sz w:val="20"/>
          <w:szCs w:val="20"/>
        </w:rPr>
        <w:t>For clarification, only the OCC length and the total number of Rel-18 DMRS ports are distinct from that of the Rel-15 DMRS ports.</w:t>
      </w:r>
    </w:p>
    <w:p>
      <w:pPr>
        <w:pStyle w:val="4"/>
        <w:numPr>
          <w:ilvl w:val="2"/>
          <w:numId w:val="4"/>
        </w:numPr>
        <w:snapToGrid w:val="0"/>
        <w:spacing w:before="180" w:beforeLines="50" w:after="180" w:afterLines="50" w:line="240" w:lineRule="auto"/>
        <w:rPr>
          <w:rFonts w:ascii="Times New Roman" w:hAnsi="Times New Roman"/>
          <w:b/>
          <w:bCs/>
          <w:sz w:val="24"/>
          <w:szCs w:val="24"/>
        </w:rPr>
      </w:pPr>
      <w:bookmarkStart w:id="14" w:name="OLE_LINK5"/>
      <w:r>
        <w:rPr>
          <w:rFonts w:hint="eastAsia" w:ascii="Times New Roman" w:hAnsi="Times New Roman"/>
          <w:b/>
          <w:bCs/>
          <w:sz w:val="24"/>
          <w:szCs w:val="24"/>
        </w:rPr>
        <w:t>eType1, maxLength2</w:t>
      </w:r>
    </w:p>
    <w:p>
      <w:pPr>
        <w:snapToGrid w:val="0"/>
        <w:spacing w:before="180" w:beforeLines="50" w:after="180" w:afterLines="50" w:line="288" w:lineRule="auto"/>
        <w:rPr>
          <w:sz w:val="20"/>
          <w:szCs w:val="20"/>
        </w:rPr>
      </w:pPr>
      <w:bookmarkStart w:id="15" w:name="OLE_LINK22"/>
      <w:r>
        <w:rPr>
          <w:rFonts w:ascii="Times New Roman" w:hAnsi="Times New Roman"/>
          <w:sz w:val="20"/>
          <w:szCs w:val="20"/>
        </w:rPr>
        <w:t xml:space="preserve">In </w:t>
      </w:r>
      <w:r>
        <w:rPr>
          <w:rFonts w:hint="eastAsia" w:ascii="Times New Roman" w:hAnsi="Times New Roman"/>
          <w:sz w:val="20"/>
          <w:szCs w:val="20"/>
        </w:rPr>
        <w:t>RAN1#112bis-e meeting, Rel-18 DMRS port indication table of eType1 + maxlength2 was listed as follows [2]</w:t>
      </w:r>
      <w:bookmarkStart w:id="16" w:name="OLE_LINK7"/>
      <w:r>
        <w:rPr>
          <w:rFonts w:hint="eastAsia" w:ascii="Times New Roman" w:hAnsi="Times New Roman"/>
          <w:sz w:val="20"/>
          <w:szCs w:val="20"/>
        </w:rPr>
        <w:t>, and some of the remaining rows were agreed as follows i</w:t>
      </w:r>
      <w:r>
        <w:rPr>
          <w:rFonts w:ascii="Times New Roman" w:hAnsi="Times New Roman"/>
          <w:sz w:val="20"/>
          <w:szCs w:val="20"/>
        </w:rPr>
        <w:t xml:space="preserve">n </w:t>
      </w:r>
      <w:r>
        <w:rPr>
          <w:rFonts w:hint="eastAsia" w:ascii="Times New Roman" w:hAnsi="Times New Roman"/>
          <w:sz w:val="20"/>
          <w:szCs w:val="20"/>
        </w:rPr>
        <w:t>RAN1#113 meeting[3]</w:t>
      </w:r>
      <w:bookmarkEnd w:id="16"/>
      <w:r>
        <w:rPr>
          <w:rFonts w:hint="eastAsia" w:ascii="Times New Roman" w:hAnsi="Times New Roman"/>
          <w:sz w:val="20"/>
          <w:szCs w:val="20"/>
        </w:rPr>
        <w:t>.</w:t>
      </w:r>
    </w:p>
    <w:bookmarkEnd w:id="15"/>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pStyle w:val="99"/>
              <w:widowControl w:val="0"/>
              <w:snapToGrid w:val="0"/>
              <w:spacing w:before="180" w:beforeLines="50" w:after="180" w:afterLines="50" w:line="288" w:lineRule="auto"/>
              <w:ind w:firstLine="0" w:firstLineChars="0"/>
              <w:rPr>
                <w:rFonts w:ascii="Times New Roman" w:hAnsi="Times New Roman" w:eastAsia="宋体"/>
                <w:sz w:val="20"/>
                <w:szCs w:val="20"/>
                <w:lang w:val="en-GB"/>
              </w:rPr>
            </w:pPr>
            <w:r>
              <w:rPr>
                <w:rFonts w:ascii="Times New Roman" w:hAnsi="Times New Roman" w:eastAsia="宋体"/>
                <w:sz w:val="20"/>
                <w:szCs w:val="20"/>
                <w:lang w:val="en-GB"/>
              </w:rPr>
              <w:t>For the antenna ports indication in Rel.18 eType1 DMRS ports with maxLength = 2 for PDSCH, at least for S-TRP case, support all rows of DMRS port combinations and Number of DMRS CDM group(s) without data in Table 7.3.1.2.2-2-X.</w:t>
            </w:r>
          </w:p>
          <w:p>
            <w:pPr>
              <w:numPr>
                <w:ilvl w:val="0"/>
                <w:numId w:val="5"/>
              </w:numPr>
              <w:snapToGrid w:val="0"/>
              <w:spacing w:before="180" w:beforeLines="50" w:after="180" w:afterLines="5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en-US"/>
              </w:rPr>
              <w:t>FFS: For row 9-11, 24-30, 55-60, and 81-83 (if agreed) in one CW, introduce MU-MIMO restriction (i.e. UE does not expect to be multiplexed with other DMRS ports in the same CDM group) or UE capability.</w:t>
            </w:r>
          </w:p>
          <w:p>
            <w:pPr>
              <w:numPr>
                <w:ilvl w:val="0"/>
                <w:numId w:val="5"/>
              </w:numPr>
              <w:snapToGrid w:val="0"/>
              <w:spacing w:before="180" w:beforeLines="50" w:after="180" w:afterLines="5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en-US"/>
              </w:rPr>
              <w:t xml:space="preserve">FFS: The total number of rows for eType1 DMRS ports with maxLength =2 for PDSCH at least for S-TRP case does not exceed 64. </w:t>
            </w:r>
          </w:p>
          <w:p>
            <w:pPr>
              <w:spacing w:before="120"/>
              <w:jc w:val="center"/>
              <w:rPr>
                <w:rFonts w:ascii="Times New Roman" w:hAnsi="Times New Roman"/>
                <w:sz w:val="20"/>
                <w:szCs w:val="20"/>
              </w:rPr>
            </w:pPr>
            <w:r>
              <w:rPr>
                <w:rFonts w:ascii="Times New Roman" w:hAnsi="Times New Roman" w:eastAsia="Times New Roman"/>
                <w:b/>
                <w:sz w:val="20"/>
                <w:szCs w:val="20"/>
                <w:lang w:eastAsia="en-GB"/>
              </w:rPr>
              <w:t xml:space="preserve">Table </w:t>
            </w:r>
            <w:r>
              <w:rPr>
                <w:rFonts w:ascii="Times New Roman" w:hAnsi="Times New Roman" w:eastAsia="Times New Roman"/>
                <w:b/>
                <w:sz w:val="20"/>
                <w:szCs w:val="20"/>
              </w:rPr>
              <w:t>7.3.1.2.2</w:t>
            </w:r>
            <w:r>
              <w:rPr>
                <w:rFonts w:ascii="Times New Roman" w:hAnsi="Times New Roman" w:eastAsia="Times New Roman"/>
                <w:b/>
                <w:sz w:val="20"/>
                <w:szCs w:val="20"/>
                <w:lang w:eastAsia="en-GB"/>
              </w:rPr>
              <w:t>-</w:t>
            </w:r>
            <w:r>
              <w:rPr>
                <w:rFonts w:ascii="Times New Roman" w:hAnsi="Times New Roman" w:eastAsia="Times New Roman"/>
                <w:b/>
                <w:sz w:val="20"/>
                <w:szCs w:val="20"/>
              </w:rPr>
              <w:t xml:space="preserve">2-X: Antenna port(s) (1000 + DMRS port), </w:t>
            </w:r>
            <w:r>
              <w:rPr>
                <w:rFonts w:ascii="Times New Roman" w:hAnsi="Times New Roman" w:eastAsia="Times New Roman"/>
                <w:b/>
                <w:i/>
                <w:sz w:val="20"/>
                <w:szCs w:val="20"/>
              </w:rPr>
              <w:t>dmrs-Type</w:t>
            </w:r>
            <w:r>
              <w:rPr>
                <w:rFonts w:ascii="Times New Roman" w:hAnsi="Times New Roman" w:eastAsia="Times New Roman"/>
                <w:b/>
                <w:sz w:val="20"/>
                <w:szCs w:val="20"/>
              </w:rPr>
              <w:t xml:space="preserve">=eType1, </w:t>
            </w:r>
            <w:r>
              <w:rPr>
                <w:rFonts w:ascii="Times New Roman" w:hAnsi="Times New Roman" w:eastAsia="Times New Roman"/>
                <w:b/>
                <w:i/>
                <w:sz w:val="20"/>
                <w:szCs w:val="20"/>
              </w:rPr>
              <w:t>maxLength</w:t>
            </w:r>
            <w:r>
              <w:rPr>
                <w:rFonts w:ascii="Times New Roman" w:hAnsi="Times New Roman" w:eastAsia="Times New Roman"/>
                <w:b/>
                <w:sz w:val="20"/>
                <w:szCs w:val="20"/>
              </w:rPr>
              <w:t>=2</w:t>
            </w:r>
          </w:p>
          <w:tbl>
            <w:tblPr>
              <w:tblStyle w:val="27"/>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091"/>
              <w:gridCol w:w="1171"/>
              <w:gridCol w:w="1035"/>
              <w:gridCol w:w="716"/>
              <w:gridCol w:w="1056"/>
              <w:gridCol w:w="1766"/>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013" w:type="dxa"/>
                  <w:gridSpan w:val="4"/>
                  <w:shd w:val="clear" w:color="auto" w:fill="auto"/>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One Codeword:</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1 disabled</w:t>
                  </w:r>
                </w:p>
              </w:tc>
              <w:tc>
                <w:tcPr>
                  <w:tcW w:w="4664" w:type="dxa"/>
                  <w:gridSpan w:val="4"/>
                  <w:shd w:val="clear" w:color="auto" w:fill="auto"/>
                </w:tcPr>
                <w:p>
                  <w:pPr>
                    <w:pStyle w:val="62"/>
                    <w:snapToGrid w:val="0"/>
                    <w:spacing w:line="288" w:lineRule="auto"/>
                    <w:rPr>
                      <w:rFonts w:ascii="Times New Roman" w:hAnsi="Times New Roman" w:eastAsia="Times New Roman"/>
                      <w:b/>
                      <w:bCs/>
                      <w:sz w:val="20"/>
                      <w:lang w:eastAsia="zh-CN"/>
                    </w:rPr>
                  </w:pPr>
                  <w:r>
                    <w:rPr>
                      <w:rFonts w:ascii="Times New Roman" w:hAnsi="Times New Roman"/>
                      <w:b/>
                      <w:bCs/>
                      <w:sz w:val="20"/>
                      <w:lang w:eastAsia="zh-CN"/>
                    </w:rPr>
                    <w:t>Two Codewords:</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eastAsia="Times New Roman"/>
                      <w:sz w:val="20"/>
                      <w:lang w:eastAsia="zh-CN"/>
                    </w:rPr>
                  </w:pPr>
                  <w:r>
                    <w:rPr>
                      <w:rFonts w:ascii="Times New Roman" w:hAnsi="Times New Roman"/>
                      <w:b/>
                      <w:bCs/>
                      <w:sz w:val="20"/>
                      <w:lang w:eastAsia="zh-CN"/>
                    </w:rPr>
                    <w:t>Value</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DMRS CDM group(s) without data</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DMRS port(s)</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front-load symbols</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Value</w:t>
                  </w:r>
                </w:p>
              </w:tc>
              <w:tc>
                <w:tcPr>
                  <w:tcW w:w="105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DMRS CDM group(s) without data</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DMRS port(s)</w:t>
                  </w:r>
                </w:p>
              </w:tc>
              <w:tc>
                <w:tcPr>
                  <w:tcW w:w="112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5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0-4</w:t>
                  </w:r>
                </w:p>
              </w:tc>
              <w:tc>
                <w:tcPr>
                  <w:tcW w:w="112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5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0,1,2,3,4,6</w:t>
                  </w:r>
                </w:p>
              </w:tc>
              <w:tc>
                <w:tcPr>
                  <w:tcW w:w="112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5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0,1,2,3,4,5,6</w:t>
                  </w:r>
                </w:p>
              </w:tc>
              <w:tc>
                <w:tcPr>
                  <w:tcW w:w="112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5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76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0,1,2,3,4,5,6,7</w:t>
                  </w:r>
                </w:p>
              </w:tc>
              <w:tc>
                <w:tcPr>
                  <w:tcW w:w="112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4</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4</w:t>
                  </w:r>
                </w:p>
              </w:tc>
              <w:tc>
                <w:tcPr>
                  <w:tcW w:w="105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0,1,2,3,8</w:t>
                  </w:r>
                </w:p>
              </w:tc>
              <w:tc>
                <w:tcPr>
                  <w:tcW w:w="112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5</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5</w:t>
                  </w:r>
                </w:p>
              </w:tc>
              <w:tc>
                <w:tcPr>
                  <w:tcW w:w="105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0,1,2,3,8,10</w:t>
                  </w:r>
                </w:p>
              </w:tc>
              <w:tc>
                <w:tcPr>
                  <w:tcW w:w="112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6</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w:t>
                  </w:r>
                </w:p>
              </w:tc>
              <w:tc>
                <w:tcPr>
                  <w:tcW w:w="105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0,1,2,3,8,9,10</w:t>
                  </w:r>
                </w:p>
              </w:tc>
              <w:tc>
                <w:tcPr>
                  <w:tcW w:w="112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7</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7</w:t>
                  </w:r>
                </w:p>
              </w:tc>
              <w:tc>
                <w:tcPr>
                  <w:tcW w:w="105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76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0,1,2,3,8,9,10,11</w:t>
                  </w:r>
                </w:p>
              </w:tc>
              <w:tc>
                <w:tcPr>
                  <w:tcW w:w="112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[8</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[8</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[9</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0-2</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[9</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0,1,4,5,8,12</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[10</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0-3</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[10</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[11</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0,2</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[11</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0,1,4,5,8,9,12,13</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12</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[12</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13</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[13</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0,1,4,5,8,12</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14</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[14</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15</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[15</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0,1,4,5,8,9,12,13</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16</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4</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[16</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17</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5</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[17</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2,3,6,7,10,14</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18</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6</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[18</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2,3,6,7,10,11,14</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19</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7</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[19</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2,3,6,7,10,11,14,15</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20</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[20</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0,1, 2,3,10</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21</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[21</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0,1,8,2,3,10</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22</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4,5</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[22</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0,1,8, 2,3,10,11</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6,7</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eastAsia="Yu Gothic UI"/>
                      <w:color w:val="FF0000"/>
                      <w:sz w:val="20"/>
                    </w:rPr>
                    <w:t>[23</w:t>
                  </w:r>
                </w:p>
              </w:tc>
              <w:tc>
                <w:tcPr>
                  <w:tcW w:w="105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2</w:t>
                  </w:r>
                </w:p>
              </w:tc>
              <w:tc>
                <w:tcPr>
                  <w:tcW w:w="176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0,1,8,9,2,3,10,11</w:t>
                  </w:r>
                </w:p>
              </w:tc>
              <w:tc>
                <w:tcPr>
                  <w:tcW w:w="1126" w:type="dxa"/>
                  <w:shd w:val="clear" w:color="auto" w:fill="auto"/>
                </w:tcPr>
                <w:p>
                  <w:pPr>
                    <w:pStyle w:val="62"/>
                    <w:snapToGrid w:val="0"/>
                    <w:spacing w:line="288" w:lineRule="auto"/>
                    <w:rPr>
                      <w:rFonts w:ascii="Times New Roman" w:hAnsi="Times New Roman"/>
                      <w:color w:val="00B050"/>
                      <w:sz w:val="20"/>
                      <w:lang w:eastAsia="zh-CN"/>
                    </w:rPr>
                  </w:pPr>
                  <w:r>
                    <w:rPr>
                      <w:rFonts w:ascii="Times New Roman" w:hAnsi="Times New Roman" w:eastAsia="Yu Gothic UI"/>
                      <w:color w:val="FF0000"/>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[24</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0,4</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[24</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0,1,4,5,12</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[25</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2,6</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[25</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[26</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0,1,4</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[26</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0,1,8,4,5,12,13</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[27</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2,3,6</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[27</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1</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0,1,8,9,4,5,12,13</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[28</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0,1,4,5</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[28</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0,1,4,5,12</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[29</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2,3,6,7</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[29</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[30</w:t>
                  </w:r>
                </w:p>
              </w:tc>
              <w:tc>
                <w:tcPr>
                  <w:tcW w:w="109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117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0,2,4,6</w:t>
                  </w:r>
                </w:p>
              </w:tc>
              <w:tc>
                <w:tcPr>
                  <w:tcW w:w="1035"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[30</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0,1,8,4,5,12,13</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31</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[31</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0,1,8,9,4,5,12,13</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32</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[32</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2,3,6,7,14</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33</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[33</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2,3,10,6,7,14</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34</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[34</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2,3,10,6,7,14,15</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35</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[35</w:t>
                  </w:r>
                </w:p>
              </w:tc>
              <w:tc>
                <w:tcPr>
                  <w:tcW w:w="105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c>
                <w:tcPr>
                  <w:tcW w:w="176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2,3,10,11,6,7,14,15</w:t>
                  </w:r>
                </w:p>
              </w:tc>
              <w:tc>
                <w:tcPr>
                  <w:tcW w:w="1126"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eastAsia="Yu Gothic UI"/>
                      <w:color w:val="00B0F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36</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[36</w:t>
                  </w:r>
                </w:p>
              </w:tc>
              <w:tc>
                <w:tcPr>
                  <w:tcW w:w="105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2</w:t>
                  </w:r>
                </w:p>
              </w:tc>
              <w:tc>
                <w:tcPr>
                  <w:tcW w:w="176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rPr>
                    <w:t>0,2,3,8,9</w:t>
                  </w:r>
                </w:p>
              </w:tc>
              <w:tc>
                <w:tcPr>
                  <w:tcW w:w="1126"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37</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11</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[37</w:t>
                  </w:r>
                </w:p>
              </w:tc>
              <w:tc>
                <w:tcPr>
                  <w:tcW w:w="105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lang w:eastAsia="ja-JP"/>
                    </w:rPr>
                    <w:t>2</w:t>
                  </w:r>
                </w:p>
              </w:tc>
              <w:tc>
                <w:tcPr>
                  <w:tcW w:w="1766" w:type="dxa"/>
                  <w:shd w:val="clear" w:color="auto" w:fill="auto"/>
                </w:tcPr>
                <w:p>
                  <w:pPr>
                    <w:pStyle w:val="62"/>
                    <w:snapToGrid w:val="0"/>
                    <w:spacing w:line="288" w:lineRule="auto"/>
                    <w:rPr>
                      <w:rFonts w:ascii="Times New Roman" w:hAnsi="Times New Roman"/>
                      <w:color w:val="FF00FF"/>
                      <w:sz w:val="20"/>
                      <w:lang w:eastAsia="zh-CN"/>
                    </w:rPr>
                  </w:pPr>
                  <w:r>
                    <w:rPr>
                      <w:rFonts w:ascii="Times New Roman" w:hAnsi="Times New Roman"/>
                      <w:color w:val="FF00FF"/>
                      <w:sz w:val="20"/>
                    </w:rPr>
                    <w:t>0,1,2,3,8,9</w:t>
                  </w:r>
                </w:p>
              </w:tc>
              <w:tc>
                <w:tcPr>
                  <w:tcW w:w="1126"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38</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39</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[40</w:t>
                  </w:r>
                </w:p>
              </w:tc>
              <w:tc>
                <w:tcPr>
                  <w:tcW w:w="109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8-10</w:t>
                  </w:r>
                </w:p>
              </w:tc>
              <w:tc>
                <w:tcPr>
                  <w:tcW w:w="103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[41</w:t>
                  </w:r>
                </w:p>
              </w:tc>
              <w:tc>
                <w:tcPr>
                  <w:tcW w:w="109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8-11</w:t>
                  </w:r>
                </w:p>
              </w:tc>
              <w:tc>
                <w:tcPr>
                  <w:tcW w:w="103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[42</w:t>
                  </w:r>
                </w:p>
              </w:tc>
              <w:tc>
                <w:tcPr>
                  <w:tcW w:w="109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8,10</w:t>
                  </w:r>
                </w:p>
              </w:tc>
              <w:tc>
                <w:tcPr>
                  <w:tcW w:w="103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1]</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43</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44</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45</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46</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11</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47</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12</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48</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13</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49</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14</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50</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15</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51</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52</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FF0000"/>
                      <w:sz w:val="20"/>
                      <w:lang w:eastAsia="zh-CN"/>
                    </w:rPr>
                  </w:pPr>
                </w:p>
              </w:tc>
              <w:tc>
                <w:tcPr>
                  <w:tcW w:w="1056" w:type="dxa"/>
                  <w:shd w:val="clear" w:color="auto" w:fill="auto"/>
                </w:tcPr>
                <w:p>
                  <w:pPr>
                    <w:pStyle w:val="62"/>
                    <w:snapToGrid w:val="0"/>
                    <w:spacing w:line="288" w:lineRule="auto"/>
                    <w:rPr>
                      <w:rFonts w:ascii="Times New Roman" w:hAnsi="Times New Roman"/>
                      <w:color w:val="FF0000"/>
                      <w:sz w:val="20"/>
                      <w:lang w:eastAsia="zh-CN"/>
                    </w:rPr>
                  </w:pPr>
                </w:p>
              </w:tc>
              <w:tc>
                <w:tcPr>
                  <w:tcW w:w="1766" w:type="dxa"/>
                  <w:shd w:val="clear" w:color="auto" w:fill="auto"/>
                </w:tcPr>
                <w:p>
                  <w:pPr>
                    <w:pStyle w:val="62"/>
                    <w:snapToGrid w:val="0"/>
                    <w:spacing w:line="288" w:lineRule="auto"/>
                    <w:rPr>
                      <w:rFonts w:ascii="Times New Roman" w:hAnsi="Times New Roman"/>
                      <w:color w:val="FF0000"/>
                      <w:sz w:val="20"/>
                      <w:lang w:eastAsia="zh-CN"/>
                    </w:rPr>
                  </w:pPr>
                </w:p>
              </w:tc>
              <w:tc>
                <w:tcPr>
                  <w:tcW w:w="1126" w:type="dxa"/>
                  <w:shd w:val="clear" w:color="auto" w:fill="auto"/>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53</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12,13</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54</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14,15</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[55</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8,12</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[56</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10,14</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[57</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8,9,12</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[58</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10,11,14</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[59</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8,9,12,13</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[60</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10,11,14,15</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61</w:t>
                  </w:r>
                </w:p>
              </w:tc>
              <w:tc>
                <w:tcPr>
                  <w:tcW w:w="109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1171"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8,10,12,14</w:t>
                  </w:r>
                </w:p>
              </w:tc>
              <w:tc>
                <w:tcPr>
                  <w:tcW w:w="1035" w:type="dxa"/>
                  <w:shd w:val="clear" w:color="auto" w:fill="auto"/>
                </w:tcPr>
                <w:p>
                  <w:pPr>
                    <w:pStyle w:val="62"/>
                    <w:snapToGrid w:val="0"/>
                    <w:spacing w:line="288" w:lineRule="auto"/>
                    <w:rPr>
                      <w:rFonts w:ascii="Times New Roman" w:hAnsi="Times New Roman"/>
                      <w:strike/>
                      <w:color w:val="0000FF"/>
                      <w:sz w:val="20"/>
                      <w:lang w:eastAsia="zh-CN"/>
                    </w:rPr>
                  </w:pPr>
                  <w:r>
                    <w:rPr>
                      <w:rFonts w:ascii="Times New Roman" w:hAnsi="Times New Roman"/>
                      <w:strike/>
                      <w:color w:val="0000FF"/>
                      <w:sz w:val="20"/>
                      <w:lang w:eastAsia="zh-CN"/>
                    </w:rPr>
                    <w:t>2</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62</w:t>
                  </w:r>
                </w:p>
              </w:tc>
              <w:tc>
                <w:tcPr>
                  <w:tcW w:w="109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035"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63</w:t>
                  </w:r>
                </w:p>
              </w:tc>
              <w:tc>
                <w:tcPr>
                  <w:tcW w:w="109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0,1,8,9</w:t>
                  </w:r>
                </w:p>
              </w:tc>
              <w:tc>
                <w:tcPr>
                  <w:tcW w:w="1035"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716" w:type="dxa"/>
                  <w:shd w:val="clear" w:color="auto" w:fill="auto"/>
                </w:tcPr>
                <w:p>
                  <w:pPr>
                    <w:pStyle w:val="62"/>
                    <w:snapToGrid w:val="0"/>
                    <w:spacing w:line="288" w:lineRule="auto"/>
                    <w:rPr>
                      <w:rFonts w:ascii="Times New Roman" w:hAnsi="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64</w:t>
                  </w:r>
                </w:p>
              </w:tc>
              <w:tc>
                <w:tcPr>
                  <w:tcW w:w="1091"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035"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65</w:t>
                  </w:r>
                </w:p>
              </w:tc>
              <w:tc>
                <w:tcPr>
                  <w:tcW w:w="1091"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0,1,8,9</w:t>
                  </w:r>
                </w:p>
              </w:tc>
              <w:tc>
                <w:tcPr>
                  <w:tcW w:w="1035"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66</w:t>
                  </w:r>
                </w:p>
              </w:tc>
              <w:tc>
                <w:tcPr>
                  <w:tcW w:w="1091"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2,3,10</w:t>
                  </w:r>
                </w:p>
              </w:tc>
              <w:tc>
                <w:tcPr>
                  <w:tcW w:w="1035"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67</w:t>
                  </w:r>
                </w:p>
              </w:tc>
              <w:tc>
                <w:tcPr>
                  <w:tcW w:w="1091" w:type="dxa"/>
                  <w:shd w:val="clear" w:color="auto" w:fill="auto"/>
                </w:tcPr>
                <w:p>
                  <w:pPr>
                    <w:pStyle w:val="62"/>
                    <w:snapToGrid w:val="0"/>
                    <w:spacing w:line="288" w:lineRule="auto"/>
                    <w:rPr>
                      <w:rFonts w:ascii="Times New Roman" w:hAnsi="Times New Roman" w:eastAsia="Times New Roman"/>
                      <w:color w:val="FF0000"/>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2,3,10,11</w:t>
                  </w:r>
                </w:p>
              </w:tc>
              <w:tc>
                <w:tcPr>
                  <w:tcW w:w="1035"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1</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rPr>
                    <w:t>[69</w:t>
                  </w:r>
                </w:p>
              </w:tc>
              <w:tc>
                <w:tcPr>
                  <w:tcW w:w="109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035" w:type="dxa"/>
                  <w:shd w:val="clear" w:color="auto" w:fill="auto"/>
                </w:tcPr>
                <w:p>
                  <w:pPr>
                    <w:pStyle w:val="62"/>
                    <w:snapToGrid w:val="0"/>
                    <w:spacing w:line="288" w:lineRule="auto"/>
                    <w:rPr>
                      <w:rFonts w:ascii="Times New Roman" w:hAnsi="Times New Roman"/>
                      <w:color w:val="FF0000"/>
                      <w:sz w:val="20"/>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[70</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0,1,8,9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[71</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[72</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1</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4,5,12,13</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[73</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0,1,8</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[74</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0,1,8,9</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[75</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[76</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4,5,12,13</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[77</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2,3,10</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[78</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2,3,10,11</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[79</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6,7,14</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rPr>
                    <w:t>[80</w:t>
                  </w:r>
                </w:p>
              </w:tc>
              <w:tc>
                <w:tcPr>
                  <w:tcW w:w="109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1171"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6,7,14,15</w:t>
                  </w:r>
                </w:p>
              </w:tc>
              <w:tc>
                <w:tcPr>
                  <w:tcW w:w="1035"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FF0000"/>
                      <w:sz w:val="20"/>
                      <w:lang w:eastAsia="zh-CN"/>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[81</w:t>
                  </w:r>
                </w:p>
              </w:tc>
              <w:tc>
                <w:tcPr>
                  <w:tcW w:w="109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117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5,8,9</w:t>
                  </w:r>
                </w:p>
              </w:tc>
              <w:tc>
                <w:tcPr>
                  <w:tcW w:w="1035"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[82</w:t>
                  </w:r>
                </w:p>
              </w:tc>
              <w:tc>
                <w:tcPr>
                  <w:tcW w:w="109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117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7,10,11</w:t>
                  </w:r>
                </w:p>
              </w:tc>
              <w:tc>
                <w:tcPr>
                  <w:tcW w:w="1035"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[83</w:t>
                  </w:r>
                </w:p>
              </w:tc>
              <w:tc>
                <w:tcPr>
                  <w:tcW w:w="109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1171"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7,12,13</w:t>
                  </w:r>
                </w:p>
              </w:tc>
              <w:tc>
                <w:tcPr>
                  <w:tcW w:w="1035" w:type="dxa"/>
                  <w:shd w:val="clear" w:color="auto" w:fill="auto"/>
                </w:tcPr>
                <w:p>
                  <w:pPr>
                    <w:pStyle w:val="62"/>
                    <w:snapToGrid w:val="0"/>
                    <w:spacing w:line="288" w:lineRule="auto"/>
                    <w:rPr>
                      <w:rFonts w:ascii="Times New Roman" w:hAnsi="Times New Roman"/>
                      <w:color w:val="FF00FF"/>
                      <w:sz w:val="20"/>
                      <w:lang w:eastAsia="ja-JP"/>
                    </w:rPr>
                  </w:pPr>
                  <w:r>
                    <w:rPr>
                      <w:rFonts w:ascii="Times New Roman" w:hAnsi="Times New Roman"/>
                      <w:color w:val="FF00FF"/>
                      <w:sz w:val="20"/>
                      <w:lang w:eastAsia="ja-JP"/>
                    </w:rPr>
                    <w:t>2]</w:t>
                  </w:r>
                </w:p>
              </w:tc>
              <w:tc>
                <w:tcPr>
                  <w:tcW w:w="716" w:type="dxa"/>
                  <w:shd w:val="clear" w:color="auto" w:fill="auto"/>
                </w:tcPr>
                <w:p>
                  <w:pPr>
                    <w:pStyle w:val="62"/>
                    <w:snapToGrid w:val="0"/>
                    <w:spacing w:line="288" w:lineRule="auto"/>
                    <w:rPr>
                      <w:rFonts w:ascii="Times New Roman" w:hAnsi="Times New Roman" w:eastAsia="Times New Roman"/>
                      <w:color w:val="00B050"/>
                      <w:sz w:val="20"/>
                      <w:lang w:eastAsia="zh-CN"/>
                    </w:rPr>
                  </w:pPr>
                </w:p>
              </w:tc>
              <w:tc>
                <w:tcPr>
                  <w:tcW w:w="1056" w:type="dxa"/>
                  <w:shd w:val="clear" w:color="auto" w:fill="auto"/>
                </w:tcPr>
                <w:p>
                  <w:pPr>
                    <w:pStyle w:val="62"/>
                    <w:snapToGrid w:val="0"/>
                    <w:spacing w:line="288" w:lineRule="auto"/>
                    <w:rPr>
                      <w:rFonts w:ascii="Times New Roman" w:hAnsi="Times New Roman"/>
                      <w:color w:val="00B050"/>
                      <w:sz w:val="20"/>
                      <w:lang w:eastAsia="zh-CN"/>
                    </w:rPr>
                  </w:pPr>
                </w:p>
              </w:tc>
              <w:tc>
                <w:tcPr>
                  <w:tcW w:w="1766" w:type="dxa"/>
                  <w:shd w:val="clear" w:color="auto" w:fill="auto"/>
                </w:tcPr>
                <w:p>
                  <w:pPr>
                    <w:pStyle w:val="62"/>
                    <w:snapToGrid w:val="0"/>
                    <w:spacing w:line="288" w:lineRule="auto"/>
                    <w:rPr>
                      <w:rFonts w:ascii="Times New Roman" w:hAnsi="Times New Roman"/>
                      <w:color w:val="00B050"/>
                      <w:sz w:val="20"/>
                      <w:lang w:eastAsia="zh-CN"/>
                    </w:rPr>
                  </w:pPr>
                </w:p>
              </w:tc>
              <w:tc>
                <w:tcPr>
                  <w:tcW w:w="1126" w:type="dxa"/>
                  <w:shd w:val="clear" w:color="auto" w:fill="auto"/>
                </w:tcPr>
                <w:p>
                  <w:pPr>
                    <w:pStyle w:val="62"/>
                    <w:snapToGrid w:val="0"/>
                    <w:spacing w:line="288" w:lineRule="auto"/>
                    <w:rPr>
                      <w:rFonts w:ascii="Times New Roman" w:hAnsi="Times New Roman"/>
                      <w:color w:val="00B050"/>
                      <w:sz w:val="20"/>
                      <w:lang w:eastAsia="zh-CN"/>
                    </w:rPr>
                  </w:pPr>
                </w:p>
              </w:tc>
            </w:tr>
          </w:tbl>
          <w:p>
            <w:pPr>
              <w:shd w:val="clear" w:color="auto" w:fill="FFFFFF"/>
              <w:snapToGrid w:val="0"/>
              <w:spacing w:before="180" w:beforeLines="50" w:after="180" w:afterLines="5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 xml:space="preserve">For the antenna ports indication in Rel.18 eType1 DMRS ports with </w:t>
            </w:r>
            <w:r>
              <w:rPr>
                <w:rFonts w:ascii="Times" w:hAnsi="Times" w:eastAsia="宋体"/>
                <w:i/>
                <w:iCs/>
                <w:sz w:val="20"/>
                <w:szCs w:val="20"/>
                <w:lang w:val="en-GB"/>
              </w:rPr>
              <w:t>maxLength</w:t>
            </w:r>
            <w:r>
              <w:rPr>
                <w:rFonts w:ascii="Times" w:hAnsi="Times" w:eastAsia="宋体"/>
                <w:sz w:val="20"/>
                <w:szCs w:val="20"/>
                <w:lang w:val="en-GB"/>
              </w:rPr>
              <w:t xml:space="preserve"> = 2 for PDSCH, at least for S-TRP case, support/remove the following rows of DMRS port combinations and Number of DMRS CDM group(s) without data in RAN1#112bis-e agreement.</w:t>
            </w:r>
          </w:p>
          <w:p>
            <w:pPr>
              <w:numPr>
                <w:ilvl w:val="0"/>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 xml:space="preserve">For 1CW, </w:t>
            </w:r>
          </w:p>
          <w:p>
            <w:pPr>
              <w:numPr>
                <w:ilvl w:val="1"/>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1) Support row 8-11 for 1 CW.</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For row 9-11 in one CW, introduce MU-MIMO restriction (i.e. UE does not expect to be multiplexed with other DMRS ports in the same CDM group).</w:t>
            </w:r>
          </w:p>
          <w:p>
            <w:pPr>
              <w:numPr>
                <w:ilvl w:val="1"/>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2) For row 24-30, 55-60, 69-80, down select from the following:</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Alt.2-1: Support row 24-30 and row 55-60 without MU restriction. Remove row 69-80.</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Alt.2-2: Support row 69-80 without MU restriction. Support row 24-30 with MU restriction. Remove row 55-60.</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Alt.2-3: Support row 24-30 with MU restriction. Remove row 55-60 and 69-80.</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 xml:space="preserve">Alt 2-4: Support row 69-80 without MU restriction. Remove row 24-30, 55-60. </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Alt 2-5: Remove row 24-30, 55-60, 69-80 due to no consensus to support them.</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Alt 2-6: Support rows 24-30 and rows 59-60 without MU restriction. Remove rows 69-80 and rows 55-58.</w:t>
            </w:r>
          </w:p>
          <w:p>
            <w:pPr>
              <w:numPr>
                <w:ilvl w:val="1"/>
                <w:numId w:val="6"/>
              </w:numPr>
              <w:autoSpaceDE w:val="0"/>
              <w:autoSpaceDN w:val="0"/>
              <w:adjustRightInd w:val="0"/>
              <w:snapToGrid w:val="0"/>
              <w:spacing w:after="0" w:line="240" w:lineRule="auto"/>
              <w:rPr>
                <w:rFonts w:ascii="Times" w:hAnsi="Times" w:eastAsia="Malgun Gothic"/>
                <w:sz w:val="20"/>
                <w:szCs w:val="20"/>
                <w:lang w:val="en-GB" w:eastAsia="en-US"/>
              </w:rPr>
            </w:pPr>
            <w:r>
              <w:rPr>
                <w:rFonts w:ascii="Times" w:hAnsi="Times" w:eastAsia="Malgun Gothic"/>
                <w:sz w:val="20"/>
                <w:szCs w:val="20"/>
                <w:lang w:val="en-GB" w:eastAsia="en-US"/>
              </w:rPr>
              <w:t>3) For row 81-82:</w:t>
            </w:r>
          </w:p>
          <w:p>
            <w:pPr>
              <w:numPr>
                <w:ilvl w:val="2"/>
                <w:numId w:val="6"/>
              </w:numPr>
              <w:autoSpaceDE w:val="0"/>
              <w:autoSpaceDN w:val="0"/>
              <w:adjustRightInd w:val="0"/>
              <w:snapToGrid w:val="0"/>
              <w:spacing w:after="0" w:line="240" w:lineRule="auto"/>
              <w:rPr>
                <w:rFonts w:ascii="Times" w:hAnsi="Times" w:eastAsia="Malgun Gothic"/>
                <w:sz w:val="20"/>
                <w:szCs w:val="20"/>
                <w:lang w:val="en-GB" w:eastAsia="en-US"/>
              </w:rPr>
            </w:pPr>
            <w:r>
              <w:rPr>
                <w:rFonts w:hint="eastAsia" w:ascii="Times" w:hAnsi="Times" w:eastAsia="Malgun Gothic"/>
                <w:sz w:val="20"/>
                <w:szCs w:val="20"/>
                <w:lang w:val="en-GB" w:eastAsia="ja-JP"/>
              </w:rPr>
              <w:t>A</w:t>
            </w:r>
            <w:r>
              <w:rPr>
                <w:rFonts w:ascii="Times" w:hAnsi="Times" w:eastAsia="Malgun Gothic"/>
                <w:sz w:val="20"/>
                <w:szCs w:val="20"/>
                <w:lang w:val="en-GB" w:eastAsia="ja-JP"/>
              </w:rPr>
              <w:t xml:space="preserve">lt.3-1: </w:t>
            </w:r>
          </w:p>
          <w:p>
            <w:pPr>
              <w:numPr>
                <w:ilvl w:val="3"/>
                <w:numId w:val="6"/>
              </w:numPr>
              <w:autoSpaceDE w:val="0"/>
              <w:autoSpaceDN w:val="0"/>
              <w:adjustRightInd w:val="0"/>
              <w:snapToGrid w:val="0"/>
              <w:spacing w:after="0" w:line="240" w:lineRule="auto"/>
              <w:rPr>
                <w:rFonts w:ascii="Times" w:hAnsi="Times" w:eastAsia="Malgun Gothic"/>
                <w:sz w:val="20"/>
                <w:szCs w:val="20"/>
                <w:lang w:val="en-GB" w:eastAsia="en-US"/>
              </w:rPr>
            </w:pPr>
            <w:r>
              <w:rPr>
                <w:rFonts w:ascii="Times" w:hAnsi="Times" w:eastAsia="Malgun Gothic"/>
                <w:sz w:val="20"/>
                <w:szCs w:val="20"/>
                <w:lang w:val="en-GB" w:eastAsia="en-US"/>
              </w:rPr>
              <w:t>If RAN1 agree row 26-27 without MU restriction,</w:t>
            </w:r>
          </w:p>
          <w:p>
            <w:pPr>
              <w:numPr>
                <w:ilvl w:val="4"/>
                <w:numId w:val="6"/>
              </w:numPr>
              <w:autoSpaceDE w:val="0"/>
              <w:autoSpaceDN w:val="0"/>
              <w:adjustRightInd w:val="0"/>
              <w:snapToGrid w:val="0"/>
              <w:spacing w:after="0" w:line="240" w:lineRule="auto"/>
              <w:rPr>
                <w:rFonts w:ascii="Times" w:hAnsi="Times" w:eastAsia="Malgun Gothic"/>
                <w:sz w:val="20"/>
                <w:szCs w:val="20"/>
                <w:lang w:val="en-GB" w:eastAsia="en-US"/>
              </w:rPr>
            </w:pPr>
            <w:r>
              <w:rPr>
                <w:rFonts w:ascii="Times" w:hAnsi="Times" w:eastAsia="Malgun Gothic"/>
                <w:sz w:val="20"/>
                <w:szCs w:val="20"/>
                <w:lang w:val="en-GB" w:eastAsia="en-US"/>
              </w:rPr>
              <w:t>Support row 81-82 without MU restriction.</w:t>
            </w:r>
          </w:p>
          <w:p>
            <w:pPr>
              <w:numPr>
                <w:ilvl w:val="3"/>
                <w:numId w:val="6"/>
              </w:numPr>
              <w:autoSpaceDE w:val="0"/>
              <w:autoSpaceDN w:val="0"/>
              <w:adjustRightInd w:val="0"/>
              <w:snapToGrid w:val="0"/>
              <w:spacing w:after="0" w:line="240" w:lineRule="auto"/>
              <w:rPr>
                <w:rFonts w:ascii="Times" w:hAnsi="Times" w:eastAsia="Malgun Gothic"/>
                <w:sz w:val="20"/>
                <w:szCs w:val="20"/>
                <w:lang w:val="en-GB" w:eastAsia="en-US"/>
              </w:rPr>
            </w:pPr>
            <w:r>
              <w:rPr>
                <w:rFonts w:ascii="Times" w:hAnsi="Times" w:eastAsia="Malgun Gothic"/>
                <w:sz w:val="20"/>
                <w:szCs w:val="20"/>
                <w:lang w:val="en-GB" w:eastAsia="en-US"/>
              </w:rPr>
              <w:t>Else,</w:t>
            </w:r>
          </w:p>
          <w:p>
            <w:pPr>
              <w:numPr>
                <w:ilvl w:val="4"/>
                <w:numId w:val="6"/>
              </w:numPr>
              <w:autoSpaceDE w:val="0"/>
              <w:autoSpaceDN w:val="0"/>
              <w:adjustRightInd w:val="0"/>
              <w:snapToGrid w:val="0"/>
              <w:spacing w:after="0" w:line="240" w:lineRule="auto"/>
              <w:rPr>
                <w:rFonts w:ascii="Times" w:hAnsi="Times" w:eastAsia="Malgun Gothic"/>
                <w:sz w:val="20"/>
                <w:szCs w:val="20"/>
                <w:lang w:val="en-GB" w:eastAsia="en-US"/>
              </w:rPr>
            </w:pPr>
            <w:r>
              <w:rPr>
                <w:rFonts w:ascii="Times" w:hAnsi="Times" w:eastAsia="Malgun Gothic"/>
                <w:sz w:val="20"/>
                <w:szCs w:val="20"/>
                <w:lang w:val="en-GB" w:eastAsia="en-US"/>
              </w:rPr>
              <w:t>Remove row 81-82.</w:t>
            </w:r>
          </w:p>
          <w:p>
            <w:pPr>
              <w:numPr>
                <w:ilvl w:val="2"/>
                <w:numId w:val="6"/>
              </w:numPr>
              <w:autoSpaceDE w:val="0"/>
              <w:autoSpaceDN w:val="0"/>
              <w:adjustRightInd w:val="0"/>
              <w:snapToGrid w:val="0"/>
              <w:spacing w:after="0" w:line="240" w:lineRule="auto"/>
              <w:rPr>
                <w:rFonts w:ascii="Times" w:hAnsi="Times" w:eastAsia="Malgun Gothic"/>
                <w:sz w:val="20"/>
                <w:szCs w:val="20"/>
                <w:lang w:val="en-GB" w:eastAsia="ja-JP"/>
              </w:rPr>
            </w:pPr>
            <w:r>
              <w:rPr>
                <w:rFonts w:ascii="Times" w:hAnsi="Times" w:eastAsia="Malgun Gothic"/>
                <w:sz w:val="20"/>
                <w:szCs w:val="20"/>
                <w:lang w:val="en-GB" w:eastAsia="ja-JP"/>
              </w:rPr>
              <w:t>Alt.3-2: Remove 81-82.</w:t>
            </w:r>
          </w:p>
          <w:p>
            <w:pPr>
              <w:numPr>
                <w:ilvl w:val="1"/>
                <w:numId w:val="6"/>
              </w:numPr>
              <w:autoSpaceDE w:val="0"/>
              <w:autoSpaceDN w:val="0"/>
              <w:adjustRightInd w:val="0"/>
              <w:snapToGrid w:val="0"/>
              <w:spacing w:after="0" w:line="240" w:lineRule="auto"/>
              <w:rPr>
                <w:rFonts w:ascii="Times" w:hAnsi="Times" w:eastAsia="Malgun Gothic"/>
                <w:sz w:val="20"/>
                <w:szCs w:val="20"/>
                <w:lang w:val="en-GB" w:eastAsia="en-US"/>
              </w:rPr>
            </w:pPr>
            <w:r>
              <w:rPr>
                <w:rFonts w:ascii="Times" w:hAnsi="Times" w:eastAsia="Malgun Gothic"/>
                <w:sz w:val="20"/>
                <w:szCs w:val="20"/>
                <w:lang w:val="en-GB" w:eastAsia="en-US"/>
              </w:rPr>
              <w:t>4) [Remove row 83.]</w:t>
            </w:r>
          </w:p>
          <w:p>
            <w:pPr>
              <w:numPr>
                <w:ilvl w:val="0"/>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 xml:space="preserve">For 2CW, </w:t>
            </w:r>
          </w:p>
          <w:p>
            <w:pPr>
              <w:numPr>
                <w:ilvl w:val="1"/>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5 [Remove row 0-3.]</w:t>
            </w:r>
          </w:p>
          <w:p>
            <w:pPr>
              <w:numPr>
                <w:ilvl w:val="1"/>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 xml:space="preserve">6) </w:t>
            </w:r>
            <w:r>
              <w:rPr>
                <w:rFonts w:ascii="Times" w:hAnsi="Times" w:eastAsia="Malgun Gothic"/>
                <w:strike/>
                <w:sz w:val="20"/>
                <w:szCs w:val="20"/>
                <w:lang w:val="en-GB" w:eastAsia="en-US"/>
              </w:rPr>
              <w:t xml:space="preserve">Support row 20-23 if row 4-7 are supported for eType1 </w:t>
            </w:r>
            <w:r>
              <w:rPr>
                <w:rFonts w:ascii="Times" w:hAnsi="Times" w:eastAsia="Malgun Gothic"/>
                <w:i/>
                <w:iCs/>
                <w:strike/>
                <w:sz w:val="20"/>
                <w:szCs w:val="20"/>
                <w:lang w:val="en-GB" w:eastAsia="en-US"/>
              </w:rPr>
              <w:t>maxLength</w:t>
            </w:r>
            <w:r>
              <w:rPr>
                <w:rFonts w:ascii="Times" w:hAnsi="Times" w:eastAsia="Malgun Gothic"/>
                <w:strike/>
                <w:sz w:val="20"/>
                <w:szCs w:val="20"/>
                <w:lang w:val="en-GB" w:eastAsia="en-US"/>
              </w:rPr>
              <w:t>=1.</w:t>
            </w:r>
            <w:r>
              <w:rPr>
                <w:rFonts w:ascii="Times" w:hAnsi="Times" w:eastAsia="Malgun Gothic"/>
                <w:sz w:val="20"/>
                <w:szCs w:val="20"/>
                <w:lang w:val="en-GB" w:eastAsia="en-US"/>
              </w:rPr>
              <w:t xml:space="preserve"> </w:t>
            </w:r>
            <w:r>
              <w:rPr>
                <w:rFonts w:ascii="Times" w:hAnsi="Times" w:eastAsia="Malgun Gothic"/>
                <w:strike/>
                <w:sz w:val="20"/>
                <w:szCs w:val="20"/>
                <w:lang w:val="en-GB" w:eastAsia="en-US"/>
              </w:rPr>
              <w:t>Else,</w:t>
            </w:r>
            <w:r>
              <w:rPr>
                <w:rFonts w:ascii="Times" w:hAnsi="Times" w:eastAsia="Malgun Gothic"/>
                <w:sz w:val="20"/>
                <w:szCs w:val="20"/>
                <w:lang w:val="en-GB" w:eastAsia="en-US"/>
              </w:rPr>
              <w:t xml:space="preserve"> remove row 20-23.</w:t>
            </w:r>
          </w:p>
          <w:p>
            <w:pPr>
              <w:numPr>
                <w:ilvl w:val="1"/>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7) Down select from the following:</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Alt.7-1: Support row 8-19 and remove row 24-35.</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Alt.7-2: Support row 24-35 and remove row 8-19.</w:t>
            </w:r>
          </w:p>
          <w:p>
            <w:pPr>
              <w:numPr>
                <w:ilvl w:val="2"/>
                <w:numId w:val="6"/>
              </w:num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Alt.7-3: Remove row 8-19 and 24-35.</w:t>
            </w:r>
          </w:p>
          <w:p>
            <w:pPr>
              <w:numPr>
                <w:ilvl w:val="1"/>
                <w:numId w:val="6"/>
              </w:numPr>
              <w:autoSpaceDE w:val="0"/>
              <w:autoSpaceDN w:val="0"/>
              <w:adjustRightInd w:val="0"/>
              <w:snapToGrid w:val="0"/>
              <w:spacing w:after="0" w:line="240" w:lineRule="auto"/>
            </w:pPr>
            <w:r>
              <w:rPr>
                <w:rFonts w:ascii="Times" w:hAnsi="Times" w:eastAsia="Malgun Gothic"/>
                <w:sz w:val="20"/>
                <w:szCs w:val="20"/>
                <w:lang w:val="en-GB" w:eastAsia="en-US"/>
              </w:rPr>
              <w:t xml:space="preserve">8) </w:t>
            </w:r>
            <w:r>
              <w:rPr>
                <w:rFonts w:ascii="Times" w:hAnsi="Times" w:eastAsia="Malgun Gothic"/>
                <w:strike/>
                <w:sz w:val="20"/>
                <w:szCs w:val="20"/>
                <w:lang w:val="en-GB" w:eastAsia="en-US"/>
              </w:rPr>
              <w:t xml:space="preserve">Support row 36-37 if row 8-9 are supported for eType1 </w:t>
            </w:r>
            <w:r>
              <w:rPr>
                <w:rFonts w:ascii="Times" w:hAnsi="Times" w:eastAsia="Malgun Gothic"/>
                <w:i/>
                <w:iCs/>
                <w:strike/>
                <w:sz w:val="20"/>
                <w:szCs w:val="20"/>
                <w:lang w:val="en-GB" w:eastAsia="en-US"/>
              </w:rPr>
              <w:t>maxLength</w:t>
            </w:r>
            <w:r>
              <w:rPr>
                <w:rFonts w:ascii="Times" w:hAnsi="Times" w:eastAsia="Malgun Gothic"/>
                <w:strike/>
                <w:sz w:val="20"/>
                <w:szCs w:val="20"/>
                <w:lang w:val="en-GB" w:eastAsia="en-US"/>
              </w:rPr>
              <w:t>=1. Else,</w:t>
            </w:r>
            <w:r>
              <w:rPr>
                <w:rFonts w:ascii="Times" w:hAnsi="Times" w:eastAsia="Malgun Gothic"/>
                <w:sz w:val="20"/>
                <w:szCs w:val="20"/>
                <w:lang w:val="en-GB" w:eastAsia="en-US"/>
              </w:rPr>
              <w:t xml:space="preserve"> remove row 36-37.</w:t>
            </w:r>
          </w:p>
          <w:p>
            <w:pPr>
              <w:spacing w:after="0" w:line="240" w:lineRule="auto"/>
              <w:jc w:val="left"/>
              <w:rPr>
                <w:rFonts w:ascii="Times New Roman" w:hAnsi="Times New Roman" w:eastAsia="Batang"/>
                <w:b/>
                <w:bCs/>
                <w:sz w:val="20"/>
                <w:szCs w:val="24"/>
                <w:u w:val="single"/>
                <w:lang w:val="en-GB"/>
              </w:rPr>
            </w:pPr>
            <w:r>
              <w:rPr>
                <w:rFonts w:ascii="Times New Roman" w:hAnsi="Times New Roman" w:eastAsia="Batang"/>
                <w:b/>
                <w:bCs/>
                <w:sz w:val="20"/>
                <w:szCs w:val="24"/>
                <w:u w:val="single"/>
                <w:lang w:val="en-GB"/>
              </w:rPr>
              <w:t>Working Assumption</w:t>
            </w:r>
          </w:p>
          <w:p>
            <w:pPr>
              <w:snapToGrid w:val="0"/>
              <w:spacing w:after="0" w:line="240" w:lineRule="auto"/>
              <w:jc w:val="left"/>
              <w:rPr>
                <w:rFonts w:ascii="Times" w:hAnsi="Times" w:eastAsia="宋体"/>
                <w:sz w:val="20"/>
                <w:szCs w:val="24"/>
                <w:lang w:val="en-GB"/>
              </w:rPr>
            </w:pPr>
            <w:r>
              <w:rPr>
                <w:rFonts w:ascii="Times" w:hAnsi="Times" w:eastAsia="宋体"/>
                <w:sz w:val="20"/>
                <w:szCs w:val="24"/>
                <w:lang w:val="en-GB"/>
              </w:rPr>
              <w:t xml:space="preserve">For the antenna ports indication in Rel.18 eType1 DMRS ports with </w:t>
            </w:r>
            <w:r>
              <w:rPr>
                <w:rFonts w:ascii="Times" w:hAnsi="Times" w:eastAsia="宋体"/>
                <w:i/>
                <w:iCs/>
                <w:sz w:val="20"/>
                <w:szCs w:val="24"/>
                <w:lang w:val="en-GB"/>
              </w:rPr>
              <w:t>maxLength</w:t>
            </w:r>
            <w:r>
              <w:rPr>
                <w:rFonts w:ascii="Times" w:hAnsi="Times" w:eastAsia="宋体"/>
                <w:sz w:val="20"/>
                <w:szCs w:val="24"/>
                <w:lang w:val="en-GB"/>
              </w:rPr>
              <w:t xml:space="preserve"> = 2 for PDSCH, at least for S-TRP case, for case 2) in RAN1#113 agreement,</w:t>
            </w:r>
          </w:p>
          <w:p>
            <w:pPr>
              <w:numPr>
                <w:ilvl w:val="0"/>
                <w:numId w:val="7"/>
              </w:numPr>
              <w:snapToGrid w:val="0"/>
              <w:spacing w:after="0" w:line="240" w:lineRule="auto"/>
              <w:jc w:val="left"/>
              <w:rPr>
                <w:rFonts w:ascii="Times" w:hAnsi="Times" w:eastAsia="宋体"/>
                <w:sz w:val="20"/>
                <w:szCs w:val="24"/>
                <w:lang w:val="en-GB"/>
              </w:rPr>
            </w:pPr>
            <w:r>
              <w:rPr>
                <w:rFonts w:ascii="Times" w:hAnsi="Times" w:eastAsia="Malgun Gothic"/>
                <w:sz w:val="20"/>
                <w:szCs w:val="24"/>
                <w:lang w:val="en-GB" w:eastAsia="en-US"/>
              </w:rPr>
              <w:t xml:space="preserve">For 1CW, </w:t>
            </w:r>
          </w:p>
          <w:p>
            <w:pPr>
              <w:numPr>
                <w:ilvl w:val="1"/>
                <w:numId w:val="7"/>
              </w:numPr>
              <w:snapToGrid w:val="0"/>
              <w:spacing w:after="0" w:line="240" w:lineRule="auto"/>
              <w:jc w:val="left"/>
              <w:rPr>
                <w:rFonts w:ascii="Times" w:hAnsi="Times" w:eastAsia="宋体"/>
                <w:sz w:val="20"/>
                <w:szCs w:val="24"/>
                <w:lang w:val="en-GB"/>
              </w:rPr>
            </w:pPr>
            <w:r>
              <w:rPr>
                <w:rFonts w:ascii="Times" w:hAnsi="Times" w:eastAsia="Malgun Gothic"/>
                <w:sz w:val="20"/>
                <w:szCs w:val="24"/>
                <w:lang w:val="en-GB" w:eastAsia="en-US"/>
              </w:rPr>
              <w:t>2) For row 24-30, 55-60, 69-80, support at least row 73-80 without MU restriction. Support row 24-30 with MU restriction (UE does not expect to be co-scheduled with another UE in the same CDM group). Remove row 55-60.</w:t>
            </w:r>
          </w:p>
          <w:p>
            <w:pPr>
              <w:numPr>
                <w:ilvl w:val="2"/>
                <w:numId w:val="7"/>
              </w:numPr>
              <w:snapToGrid w:val="0"/>
              <w:spacing w:after="0" w:line="240" w:lineRule="auto"/>
              <w:jc w:val="left"/>
            </w:pPr>
            <w:r>
              <w:rPr>
                <w:rFonts w:hint="eastAsia" w:ascii="Times" w:hAnsi="Times" w:eastAsia="Malgun Gothic"/>
                <w:sz w:val="20"/>
                <w:szCs w:val="24"/>
                <w:lang w:val="en-GB" w:eastAsia="ja-JP"/>
              </w:rPr>
              <w:t>F</w:t>
            </w:r>
            <w:r>
              <w:rPr>
                <w:rFonts w:ascii="Times" w:hAnsi="Times" w:eastAsia="Malgun Gothic"/>
                <w:sz w:val="20"/>
                <w:szCs w:val="24"/>
                <w:lang w:val="en-GB" w:eastAsia="ja-JP"/>
              </w:rPr>
              <w:t xml:space="preserve">FS: for row </w:t>
            </w:r>
            <w:r>
              <w:rPr>
                <w:rFonts w:ascii="Times" w:hAnsi="Times" w:eastAsia="Malgun Gothic"/>
                <w:sz w:val="20"/>
                <w:szCs w:val="24"/>
                <w:lang w:val="en-GB" w:eastAsia="en-US"/>
              </w:rPr>
              <w:t>69-72</w:t>
            </w:r>
          </w:p>
        </w:tc>
      </w:tr>
    </w:tbl>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In principle, two aspects should be guaranteed for </w:t>
      </w:r>
      <w:r>
        <w:rPr>
          <w:rFonts w:hint="eastAsia" w:ascii="Times New Roman" w:hAnsi="Times New Roman"/>
          <w:sz w:val="20"/>
          <w:szCs w:val="20"/>
        </w:rPr>
        <w:t xml:space="preserve">the case </w:t>
      </w:r>
      <w:r>
        <w:rPr>
          <w:rFonts w:ascii="Times New Roman" w:hAnsi="Times New Roman"/>
          <w:sz w:val="20"/>
          <w:szCs w:val="20"/>
        </w:rPr>
        <w:t>eType1 + maxLength2:</w:t>
      </w:r>
    </w:p>
    <w:p>
      <w:pPr>
        <w:numPr>
          <w:ilvl w:val="0"/>
          <w:numId w:val="8"/>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The </w:t>
      </w:r>
      <w:r>
        <w:rPr>
          <w:rFonts w:hint="eastAsia" w:ascii="Times New Roman" w:hAnsi="Times New Roman"/>
          <w:sz w:val="20"/>
          <w:szCs w:val="20"/>
        </w:rPr>
        <w:t>Rel-15</w:t>
      </w:r>
      <w:r>
        <w:rPr>
          <w:rFonts w:ascii="Times New Roman" w:hAnsi="Times New Roman"/>
          <w:sz w:val="20"/>
          <w:szCs w:val="20"/>
        </w:rPr>
        <w:t xml:space="preserve"> rules should be completely captured, i.e.</w:t>
      </w:r>
      <w:r>
        <w:rPr>
          <w:rFonts w:hint="eastAsia" w:ascii="Times New Roman" w:hAnsi="Times New Roman"/>
          <w:sz w:val="20"/>
          <w:szCs w:val="20"/>
        </w:rPr>
        <w:t>,</w:t>
      </w:r>
      <w:r>
        <w:rPr>
          <w:rFonts w:ascii="Times New Roman" w:hAnsi="Times New Roman"/>
          <w:sz w:val="20"/>
          <w:szCs w:val="20"/>
        </w:rPr>
        <w:t xml:space="preserve"> all rows in terms of Cat. 1; </w:t>
      </w:r>
    </w:p>
    <w:p>
      <w:pPr>
        <w:numPr>
          <w:ilvl w:val="0"/>
          <w:numId w:val="8"/>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The same rules of eType1 + maxLength1 should be reused as much as possible. </w:t>
      </w:r>
    </w:p>
    <w:p>
      <w:pPr>
        <w:numPr>
          <w:ilvl w:val="255"/>
          <w:numId w:val="0"/>
        </w:numPr>
        <w:snapToGrid w:val="0"/>
        <w:spacing w:before="180" w:beforeLines="50" w:after="180" w:afterLines="50" w:line="288" w:lineRule="auto"/>
        <w:rPr>
          <w:rFonts w:ascii="Times New Roman" w:hAnsi="Times New Roman"/>
          <w:b/>
          <w:bCs/>
          <w:sz w:val="20"/>
          <w:szCs w:val="20"/>
          <w:u w:val="single"/>
        </w:rPr>
      </w:pPr>
      <w:bookmarkStart w:id="17" w:name="OLE_LINK39"/>
      <w:r>
        <w:rPr>
          <w:rFonts w:ascii="Times New Roman" w:hAnsi="Times New Roman"/>
          <w:b/>
          <w:bCs/>
          <w:sz w:val="20"/>
          <w:szCs w:val="20"/>
          <w:u w:val="single"/>
        </w:rPr>
        <w:t>For 1 CW</w:t>
      </w:r>
    </w:p>
    <w:bookmarkEnd w:id="17"/>
    <w:p>
      <w:pPr>
        <w:numPr>
          <w:ilvl w:val="255"/>
          <w:numId w:val="0"/>
        </w:numPr>
        <w:snapToGrid w:val="0"/>
        <w:spacing w:before="180" w:beforeLines="50" w:after="180" w:afterLines="50" w:line="288" w:lineRule="auto"/>
        <w:ind w:left="55"/>
        <w:rPr>
          <w:rFonts w:ascii="Times New Roman" w:hAnsi="Times New Roman"/>
          <w:sz w:val="20"/>
          <w:szCs w:val="20"/>
        </w:rPr>
      </w:pPr>
      <w:r>
        <w:rPr>
          <w:rFonts w:hint="eastAsia" w:ascii="Times New Roman" w:hAnsi="Times New Roman"/>
          <w:sz w:val="20"/>
          <w:szCs w:val="20"/>
        </w:rPr>
        <w:t xml:space="preserve">On top of the above two aspects, the assessment of rows with </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 xml:space="preserve"> is provided for 1 CW case as follows:</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Rows</w:t>
      </w:r>
      <w:r>
        <w:rPr>
          <w:rFonts w:hint="eastAsia" w:ascii="Times New Roman" w:hAnsi="Times New Roman"/>
          <w:sz w:val="20"/>
          <w:szCs w:val="20"/>
        </w:rPr>
        <w:t xml:space="preserve"> 24-30 </w:t>
      </w:r>
      <w:r>
        <w:rPr>
          <w:rFonts w:ascii="Times New Roman" w:hAnsi="Times New Roman"/>
          <w:sz w:val="20"/>
          <w:szCs w:val="20"/>
        </w:rPr>
        <w:t xml:space="preserve">are in line with aspect i) in terms of rows </w:t>
      </w:r>
      <w:r>
        <w:rPr>
          <w:rFonts w:hint="eastAsia" w:ascii="Times New Roman" w:hAnsi="Times New Roman"/>
          <w:sz w:val="20"/>
          <w:szCs w:val="20"/>
        </w:rPr>
        <w:t>8</w:t>
      </w:r>
      <w:r>
        <w:rPr>
          <w:rFonts w:ascii="Times New Roman" w:hAnsi="Times New Roman"/>
          <w:sz w:val="20"/>
          <w:szCs w:val="20"/>
        </w:rPr>
        <w:t>-1</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 xml:space="preserve">and 24-30 for </w:t>
      </w:r>
      <w:r>
        <w:rPr>
          <w:rFonts w:ascii="Times New Roman" w:hAnsi="Times New Roman"/>
          <w:sz w:val="20"/>
          <w:szCs w:val="20"/>
        </w:rPr>
        <w:t>Rel-15 Type1 + maxLength2, these</w:t>
      </w:r>
      <w:r>
        <w:rPr>
          <w:rFonts w:hint="eastAsia" w:ascii="Times New Roman" w:hAnsi="Times New Roman"/>
          <w:sz w:val="20"/>
          <w:szCs w:val="20"/>
        </w:rPr>
        <w:t xml:space="preserve"> rows</w:t>
      </w:r>
      <w:r>
        <w:rPr>
          <w:rFonts w:ascii="Times New Roman" w:hAnsi="Times New Roman"/>
          <w:sz w:val="20"/>
          <w:szCs w:val="20"/>
        </w:rPr>
        <w:t xml:space="preserve"> should be support</w:t>
      </w:r>
      <w:r>
        <w:rPr>
          <w:rFonts w:hint="eastAsia" w:ascii="Times New Roman" w:hAnsi="Times New Roman"/>
          <w:sz w:val="20"/>
          <w:szCs w:val="20"/>
        </w:rPr>
        <w:t>ed</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ascii="Times New Roman" w:hAnsi="Times New Roman"/>
          <w:color w:val="0000FF"/>
          <w:sz w:val="20"/>
          <w:szCs w:val="20"/>
        </w:rPr>
        <w:t>5</w:t>
      </w:r>
      <w:r>
        <w:rPr>
          <w:rFonts w:hint="eastAsia" w:ascii="Times New Roman" w:hAnsi="Times New Roman"/>
          <w:color w:val="0000FF"/>
          <w:sz w:val="20"/>
          <w:szCs w:val="20"/>
        </w:rPr>
        <w:t>5</w:t>
      </w:r>
      <w:r>
        <w:rPr>
          <w:rFonts w:ascii="Times New Roman" w:hAnsi="Times New Roman"/>
          <w:color w:val="0000FF"/>
          <w:sz w:val="20"/>
          <w:szCs w:val="20"/>
        </w:rPr>
        <w:t>-60</w:t>
      </w:r>
      <w:r>
        <w:rPr>
          <w:rFonts w:ascii="Times New Roman" w:hAnsi="Times New Roman"/>
          <w:sz w:val="20"/>
          <w:szCs w:val="20"/>
        </w:rPr>
        <w:t xml:space="preserve"> are the same to rows 2</w:t>
      </w:r>
      <w:r>
        <w:rPr>
          <w:rFonts w:hint="eastAsia" w:ascii="Times New Roman" w:hAnsi="Times New Roman"/>
          <w:sz w:val="20"/>
          <w:szCs w:val="20"/>
        </w:rPr>
        <w:t>4</w:t>
      </w:r>
      <w:r>
        <w:rPr>
          <w:rFonts w:ascii="Times New Roman" w:hAnsi="Times New Roman"/>
          <w:sz w:val="20"/>
          <w:szCs w:val="20"/>
        </w:rPr>
        <w:t xml:space="preserve">-29 in principle, and then these </w:t>
      </w:r>
      <w:r>
        <w:rPr>
          <w:rFonts w:hint="eastAsia" w:ascii="Times New Roman" w:hAnsi="Times New Roman"/>
          <w:sz w:val="20"/>
          <w:szCs w:val="20"/>
        </w:rPr>
        <w:t xml:space="preserve">rows </w:t>
      </w:r>
      <w:r>
        <w:rPr>
          <w:rFonts w:ascii="Times New Roman" w:hAnsi="Times New Roman"/>
          <w:sz w:val="20"/>
          <w:szCs w:val="20"/>
        </w:rPr>
        <w:t>should be support</w:t>
      </w:r>
      <w:r>
        <w:rPr>
          <w:rFonts w:hint="eastAsia" w:ascii="Times New Roman" w:hAnsi="Times New Roman"/>
          <w:sz w:val="20"/>
          <w:szCs w:val="20"/>
        </w:rPr>
        <w:t>ed</w:t>
      </w:r>
      <w:r>
        <w:rPr>
          <w:rFonts w:ascii="Times New Roman" w:hAnsi="Times New Roman"/>
          <w:sz w:val="20"/>
          <w:szCs w:val="20"/>
        </w:rPr>
        <w:t xml:space="preserve">. Notably, rows </w:t>
      </w:r>
      <w:r>
        <w:rPr>
          <w:rFonts w:ascii="Times New Roman" w:hAnsi="Times New Roman"/>
          <w:color w:val="0000FF"/>
          <w:sz w:val="20"/>
          <w:szCs w:val="20"/>
        </w:rPr>
        <w:t>5</w:t>
      </w:r>
      <w:r>
        <w:rPr>
          <w:rFonts w:hint="eastAsia" w:ascii="Times New Roman" w:hAnsi="Times New Roman"/>
          <w:color w:val="0000FF"/>
          <w:sz w:val="20"/>
          <w:szCs w:val="20"/>
        </w:rPr>
        <w:t>5</w:t>
      </w:r>
      <w:r>
        <w:rPr>
          <w:rFonts w:ascii="Times New Roman" w:hAnsi="Times New Roman"/>
          <w:color w:val="0000FF"/>
          <w:sz w:val="20"/>
          <w:szCs w:val="20"/>
        </w:rPr>
        <w:t>-60</w:t>
      </w:r>
      <w:r>
        <w:rPr>
          <w:rFonts w:ascii="Times New Roman" w:hAnsi="Times New Roman"/>
          <w:sz w:val="20"/>
          <w:szCs w:val="20"/>
        </w:rPr>
        <w:t xml:space="preserve"> can be used in MU-MIMO as </w:t>
      </w:r>
      <w:r>
        <w:rPr>
          <w:rFonts w:hint="eastAsia" w:ascii="Times New Roman" w:hAnsi="Times New Roman"/>
          <w:sz w:val="20"/>
          <w:szCs w:val="20"/>
        </w:rPr>
        <w:t>Rel-15</w:t>
      </w:r>
      <w:r>
        <w:rPr>
          <w:rFonts w:ascii="Times New Roman" w:hAnsi="Times New Roman"/>
          <w:sz w:val="20"/>
          <w:szCs w:val="20"/>
        </w:rPr>
        <w:t xml:space="preserve"> (i.e. rows 2</w:t>
      </w:r>
      <w:r>
        <w:rPr>
          <w:rFonts w:hint="eastAsia" w:ascii="Times New Roman" w:hAnsi="Times New Roman"/>
          <w:sz w:val="20"/>
          <w:szCs w:val="20"/>
        </w:rPr>
        <w:t>4</w:t>
      </w:r>
      <w:r>
        <w:rPr>
          <w:rFonts w:ascii="Times New Roman" w:hAnsi="Times New Roman"/>
          <w:sz w:val="20"/>
          <w:szCs w:val="20"/>
        </w:rPr>
        <w:t xml:space="preserve">-29 when Rel-15 Type1 + maxLength2), </w:t>
      </w:r>
      <w:r>
        <w:rPr>
          <w:rFonts w:hint="eastAsia" w:ascii="Times New Roman" w:hAnsi="Times New Roman"/>
          <w:sz w:val="20"/>
          <w:szCs w:val="20"/>
        </w:rPr>
        <w:t xml:space="preserve">hence </w:t>
      </w:r>
      <w:r>
        <w:rPr>
          <w:rFonts w:ascii="Times New Roman" w:hAnsi="Times New Roman"/>
          <w:sz w:val="20"/>
          <w:szCs w:val="20"/>
        </w:rPr>
        <w:t xml:space="preserve">the use case is crystal </w:t>
      </w:r>
      <w:r>
        <w:rPr>
          <w:rFonts w:hint="eastAsia" w:ascii="Times New Roman" w:hAnsi="Times New Roman"/>
          <w:sz w:val="20"/>
          <w:szCs w:val="20"/>
        </w:rPr>
        <w:t>herein</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ascii="Times New Roman" w:hAnsi="Times New Roman"/>
          <w:color w:val="FF0000"/>
          <w:sz w:val="20"/>
          <w:szCs w:val="20"/>
        </w:rPr>
        <w:t>69-80</w:t>
      </w:r>
      <w:r>
        <w:rPr>
          <w:rFonts w:ascii="Times New Roman" w:hAnsi="Times New Roman"/>
          <w:sz w:val="20"/>
          <w:szCs w:val="20"/>
        </w:rPr>
        <w:t xml:space="preserve"> </w:t>
      </w:r>
      <w:r>
        <w:rPr>
          <w:rFonts w:hint="eastAsia" w:ascii="Times New Roman" w:hAnsi="Times New Roman"/>
          <w:sz w:val="20"/>
          <w:szCs w:val="20"/>
        </w:rPr>
        <w:t xml:space="preserve">aim to restrict that DMRS ports from one CDM group cannot across two OFDM symbols. Basically, there is no such restriction of the legacy DMRS. </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hint="eastAsia" w:ascii="Times New Roman" w:hAnsi="Times New Roman"/>
          <w:color w:val="FF00FF"/>
          <w:sz w:val="20"/>
          <w:szCs w:val="20"/>
          <w:lang w:val="en-GB" w:eastAsia="ja-JP"/>
        </w:rPr>
        <w:t>81</w:t>
      </w:r>
      <w:r>
        <w:rPr>
          <w:rFonts w:ascii="Times New Roman" w:hAnsi="Times New Roman"/>
          <w:color w:val="FF00FF"/>
          <w:sz w:val="20"/>
          <w:szCs w:val="20"/>
          <w:lang w:val="en-GB" w:eastAsia="ja-JP"/>
        </w:rPr>
        <w:t>-8</w:t>
      </w:r>
      <w:r>
        <w:rPr>
          <w:rFonts w:hint="eastAsia" w:ascii="Times New Roman" w:hAnsi="Times New Roman"/>
          <w:color w:val="FF00FF"/>
          <w:sz w:val="20"/>
          <w:szCs w:val="20"/>
          <w:lang w:val="en-GB" w:eastAsia="ja-JP"/>
        </w:rPr>
        <w:t>3</w:t>
      </w:r>
      <w:r>
        <w:rPr>
          <w:rFonts w:ascii="Times New Roman" w:hAnsi="Times New Roman"/>
          <w:color w:val="FF00FF"/>
          <w:sz w:val="20"/>
          <w:szCs w:val="20"/>
          <w:lang w:val="en-GB" w:eastAsia="ja-JP"/>
        </w:rPr>
        <w:t xml:space="preserve"> </w:t>
      </w:r>
      <w:r>
        <w:rPr>
          <w:rFonts w:hint="eastAsia" w:ascii="Times New Roman" w:hAnsi="Times New Roman"/>
          <w:sz w:val="20"/>
          <w:szCs w:val="20"/>
        </w:rPr>
        <w:t>are not needed unless</w:t>
      </w:r>
      <w:r>
        <w:rPr>
          <w:rFonts w:ascii="Times New Roman" w:hAnsi="Times New Roman"/>
          <w:sz w:val="20"/>
          <w:szCs w:val="20"/>
        </w:rPr>
        <w:t xml:space="preserve"> </w:t>
      </w:r>
      <w:r>
        <w:rPr>
          <w:rFonts w:hint="eastAsia" w:ascii="Times New Roman" w:hAnsi="Times New Roman"/>
          <w:sz w:val="20"/>
          <w:szCs w:val="20"/>
        </w:rPr>
        <w:t>the use case can be clarified.</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Regarding rows introduced with MU-MIMO restriction of Rel-18 DMRS (i.e. UE does not expect to be multiplexed with other DMRS ports in the same CDM group), it is natural to be in line with the legacy. For </w:t>
      </w:r>
      <w:r>
        <w:rPr>
          <w:rFonts w:ascii="Times New Roman" w:hAnsi="Times New Roman"/>
          <w:sz w:val="20"/>
          <w:szCs w:val="20"/>
        </w:rPr>
        <w:t>Type1 + maxLength2</w:t>
      </w:r>
      <w:r>
        <w:rPr>
          <w:rFonts w:hint="eastAsia" w:ascii="Times New Roman" w:hAnsi="Times New Roman"/>
          <w:sz w:val="20"/>
          <w:szCs w:val="20"/>
        </w:rPr>
        <w:t xml:space="preserve"> of Rel-15 DMRS when sTRP operation, rows 2, 9, 10, 11, 30 are unused in MU-MIMO scenario. Consequently, for e</w:t>
      </w:r>
      <w:r>
        <w:rPr>
          <w:rFonts w:ascii="Times New Roman" w:hAnsi="Times New Roman"/>
          <w:sz w:val="20"/>
          <w:szCs w:val="20"/>
        </w:rPr>
        <w:t>Type1 + maxLength2</w:t>
      </w:r>
      <w:r>
        <w:rPr>
          <w:rFonts w:hint="eastAsia" w:ascii="Times New Roman" w:hAnsi="Times New Roman"/>
          <w:sz w:val="20"/>
          <w:szCs w:val="20"/>
        </w:rPr>
        <w:t xml:space="preserve"> of Rel-18 DMRS, rows 2, 9, 10, 11, 30, 33 can be introduced with MU-MIMO restriction. </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f </w:t>
      </w:r>
      <w:r>
        <w:rPr>
          <w:rFonts w:hint="eastAsia" w:ascii="Times New Roman" w:hAnsi="Times New Roman" w:eastAsia="宋体"/>
          <w:sz w:val="20"/>
          <w:szCs w:val="20"/>
        </w:rPr>
        <w:t xml:space="preserve">DMRS port indication field can be extended </w:t>
      </w:r>
      <w:r>
        <w:rPr>
          <w:rFonts w:ascii="Times New Roman" w:hAnsi="Times New Roman" w:eastAsia="宋体"/>
          <w:sz w:val="20"/>
          <w:szCs w:val="20"/>
        </w:rPr>
        <w:t xml:space="preserve">to be </w:t>
      </w:r>
      <w:r>
        <w:rPr>
          <w:rFonts w:hint="eastAsia" w:ascii="Times New Roman" w:hAnsi="Times New Roman" w:eastAsia="宋体"/>
          <w:sz w:val="20"/>
          <w:szCs w:val="20"/>
        </w:rPr>
        <w:t>more that 6 bits with more than 64 rows</w:t>
      </w:r>
      <w:r>
        <w:rPr>
          <w:rFonts w:ascii="Times New Roman" w:hAnsi="Times New Roman"/>
          <w:sz w:val="20"/>
          <w:szCs w:val="20"/>
        </w:rPr>
        <w:t xml:space="preserve"> for improving the scheduling flexibility, </w:t>
      </w:r>
      <w:r>
        <w:rPr>
          <w:rFonts w:hint="eastAsia" w:ascii="Times New Roman" w:hAnsi="Times New Roman"/>
          <w:sz w:val="20"/>
          <w:szCs w:val="20"/>
        </w:rPr>
        <w:t xml:space="preserve">rows 55-60 and 69-80 </w:t>
      </w:r>
      <w:r>
        <w:rPr>
          <w:rFonts w:ascii="Times New Roman" w:hAnsi="Times New Roman"/>
          <w:sz w:val="20"/>
          <w:szCs w:val="20"/>
        </w:rPr>
        <w:t xml:space="preserve">can be </w:t>
      </w:r>
      <w:r>
        <w:rPr>
          <w:rFonts w:hint="eastAsia" w:ascii="Times New Roman" w:hAnsi="Times New Roman"/>
          <w:sz w:val="20"/>
          <w:szCs w:val="20"/>
        </w:rPr>
        <w:t>supported. Otherwise, some of these values are supported. Hence Alt.2-1 is preferred. However, considering the UE complexity for interference detection of MU scheduling, there was one working assumption for Rel-18 eType1 + maxlength2 DMRS that rows 55-60 are removed and rows 72-80 are supported for MU scheduling. If this working assumption is confirmed by majority companies, it can be compromised to Alt.2-2. In addition, if rows 73-80 are agreed, at least 67 values are needed, i.e. 7 bits for the DMRS port indication. In order to maintain the flexibility of MU scheduling, rows 69-72 should also be supported.</w:t>
      </w:r>
    </w:p>
    <w:p>
      <w:pPr>
        <w:numPr>
          <w:ilvl w:val="255"/>
          <w:numId w:val="0"/>
        </w:numPr>
        <w:snapToGrid w:val="0"/>
        <w:spacing w:before="10" w:after="10" w:line="288" w:lineRule="auto"/>
        <w:rPr>
          <w:rFonts w:ascii="Times New Roman" w:hAnsi="Times New Roman"/>
          <w:sz w:val="20"/>
          <w:szCs w:val="20"/>
        </w:rPr>
      </w:pPr>
      <w:r>
        <w:rPr>
          <w:rFonts w:hint="eastAsia" w:ascii="Times New Roman" w:hAnsi="Times New Roman"/>
          <w:bCs/>
          <w:iCs/>
          <w:sz w:val="20"/>
          <w:szCs w:val="20"/>
        </w:rPr>
        <w:t>In the light of above analysis, we propose:</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eType1 Rel-18 DMRS ports </w:t>
      </w:r>
      <w:r>
        <w:rPr>
          <w:rFonts w:hint="eastAsia" w:ascii="Times New Roman" w:hAnsi="Times New Roman" w:eastAsia="宋体"/>
          <w:i/>
          <w:iCs/>
          <w:sz w:val="20"/>
          <w:szCs w:val="20"/>
        </w:rPr>
        <w:t>with maxLength2</w:t>
      </w:r>
      <w:r>
        <w:rPr>
          <w:rFonts w:hint="eastAsia" w:ascii="Times New Roman" w:hAnsi="Times New Roman"/>
          <w:bCs/>
          <w:i/>
          <w:sz w:val="20"/>
          <w:szCs w:val="20"/>
        </w:rPr>
        <w:t xml:space="preserve"> for PDSCH with 1 CW, </w:t>
      </w:r>
      <w:r>
        <w:rPr>
          <w:rFonts w:hint="eastAsia" w:ascii="Times New Roman" w:hAnsi="Times New Roman" w:eastAsia="宋体"/>
          <w:i/>
          <w:iCs/>
          <w:sz w:val="20"/>
          <w:szCs w:val="20"/>
        </w:rPr>
        <w:t xml:space="preserve">at least for S-TRP case, </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Support row 24-30 and row 55-60 without MU restriction. Remove row 69-80.</w:t>
      </w:r>
      <w:r>
        <w:rPr>
          <w:rFonts w:hint="eastAsia" w:ascii="Times New Roman" w:hAnsi="Times New Roman" w:eastAsia="宋体"/>
          <w:i/>
          <w:iCs/>
          <w:sz w:val="20"/>
          <w:szCs w:val="20"/>
        </w:rPr>
        <w:t xml:space="preserve"> (Alt.2-1) </w:t>
      </w:r>
    </w:p>
    <w:p>
      <w:pPr>
        <w:widowControl w:val="0"/>
        <w:numPr>
          <w:ilvl w:val="1"/>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If the working assumption is confirmed, Alt.2-2 can be supported, and row 69-73 should also be supported.</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R</w:t>
      </w:r>
      <w:r>
        <w:rPr>
          <w:rFonts w:hint="eastAsia" w:ascii="Times New Roman" w:hAnsi="Times New Roman" w:eastAsia="宋体"/>
          <w:i/>
          <w:iCs/>
          <w:sz w:val="20"/>
          <w:szCs w:val="20"/>
          <w:lang w:val="en-GB" w:eastAsia="ja-JP"/>
        </w:rPr>
        <w:t>emove 81-82.</w:t>
      </w:r>
      <w:r>
        <w:rPr>
          <w:rFonts w:hint="eastAsia" w:ascii="Times New Roman" w:hAnsi="Times New Roman" w:eastAsia="宋体"/>
          <w:i/>
          <w:iCs/>
          <w:sz w:val="20"/>
          <w:szCs w:val="20"/>
        </w:rPr>
        <w:t xml:space="preserve"> (Alt.3-2)</w:t>
      </w:r>
    </w:p>
    <w:p>
      <w:pPr>
        <w:numPr>
          <w:ilvl w:val="255"/>
          <w:numId w:val="0"/>
        </w:numPr>
        <w:snapToGrid w:val="0"/>
        <w:spacing w:before="180" w:beforeLines="50" w:after="180" w:afterLines="50" w:line="288" w:lineRule="auto"/>
        <w:rPr>
          <w:rFonts w:ascii="Times New Roman" w:hAnsi="Times New Roman"/>
          <w:i/>
          <w:iCs/>
          <w:sz w:val="20"/>
          <w:szCs w:val="20"/>
        </w:rPr>
      </w:pPr>
      <w:r>
        <w:rPr>
          <w:rFonts w:ascii="Times New Roman" w:hAnsi="Times New Roman"/>
          <w:b/>
          <w:bCs/>
          <w:sz w:val="20"/>
          <w:szCs w:val="20"/>
          <w:u w:val="single"/>
        </w:rPr>
        <w:t xml:space="preserve">For </w:t>
      </w:r>
      <w:r>
        <w:rPr>
          <w:rFonts w:hint="eastAsia" w:ascii="Times New Roman" w:hAnsi="Times New Roman"/>
          <w:b/>
          <w:bCs/>
          <w:sz w:val="20"/>
          <w:szCs w:val="20"/>
          <w:u w:val="single"/>
        </w:rPr>
        <w:t>2</w:t>
      </w:r>
      <w:r>
        <w:rPr>
          <w:rFonts w:ascii="Times New Roman" w:hAnsi="Times New Roman"/>
          <w:b/>
          <w:bCs/>
          <w:sz w:val="20"/>
          <w:szCs w:val="20"/>
          <w:u w:val="single"/>
        </w:rPr>
        <w:t xml:space="preserve"> CW</w:t>
      </w:r>
      <w:r>
        <w:rPr>
          <w:rFonts w:hint="eastAsia" w:ascii="Times New Roman" w:hAnsi="Times New Roman"/>
          <w:b/>
          <w:bCs/>
          <w:sz w:val="20"/>
          <w:szCs w:val="20"/>
          <w:u w:val="single"/>
        </w:rPr>
        <w:t>s</w:t>
      </w:r>
    </w:p>
    <w:p>
      <w:r>
        <w:rPr>
          <w:rFonts w:hint="eastAsia" w:ascii="Times New Roman" w:hAnsi="Times New Roman"/>
          <w:sz w:val="20"/>
          <w:szCs w:val="20"/>
        </w:rPr>
        <w:t xml:space="preserve">On top of the above two aspects, the assessment of rows with </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 xml:space="preserve"> is provided for 2 CWs case as follows:</w:t>
      </w:r>
    </w:p>
    <w:p>
      <w:pPr>
        <w:numPr>
          <w:ilvl w:val="0"/>
          <w:numId w:val="9"/>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Rows </w:t>
      </w:r>
      <w:r>
        <w:rPr>
          <w:rFonts w:hint="eastAsia" w:ascii="Times New Roman" w:hAnsi="Times New Roman"/>
          <w:sz w:val="20"/>
          <w:szCs w:val="20"/>
        </w:rPr>
        <w:t>0</w:t>
      </w:r>
      <w:r>
        <w:rPr>
          <w:rFonts w:ascii="Times New Roman" w:hAnsi="Times New Roman"/>
          <w:sz w:val="20"/>
          <w:szCs w:val="20"/>
        </w:rPr>
        <w:t>-</w:t>
      </w:r>
      <w:r>
        <w:rPr>
          <w:rFonts w:hint="eastAsia" w:ascii="Times New Roman" w:hAnsi="Times New Roman"/>
          <w:sz w:val="20"/>
          <w:szCs w:val="20"/>
        </w:rPr>
        <w:t>3</w:t>
      </w:r>
      <w:r>
        <w:rPr>
          <w:rFonts w:ascii="Times New Roman" w:hAnsi="Times New Roman"/>
          <w:sz w:val="20"/>
          <w:szCs w:val="20"/>
        </w:rPr>
        <w:t xml:space="preserve"> are in line with aspect i) in terms of rows </w:t>
      </w:r>
      <w:r>
        <w:rPr>
          <w:rFonts w:hint="eastAsia" w:ascii="Times New Roman" w:hAnsi="Times New Roman"/>
          <w:sz w:val="20"/>
          <w:szCs w:val="20"/>
        </w:rPr>
        <w:t>0-3</w:t>
      </w:r>
      <w:r>
        <w:rPr>
          <w:rFonts w:ascii="Times New Roman" w:hAnsi="Times New Roman"/>
          <w:sz w:val="20"/>
          <w:szCs w:val="20"/>
        </w:rPr>
        <w:t xml:space="preserve"> </w:t>
      </w:r>
      <w:r>
        <w:rPr>
          <w:rFonts w:hint="eastAsia" w:ascii="Times New Roman" w:hAnsi="Times New Roman"/>
          <w:sz w:val="20"/>
          <w:szCs w:val="20"/>
        </w:rPr>
        <w:t xml:space="preserve">for </w:t>
      </w:r>
      <w:r>
        <w:rPr>
          <w:rFonts w:ascii="Times New Roman" w:hAnsi="Times New Roman"/>
          <w:sz w:val="20"/>
          <w:szCs w:val="20"/>
        </w:rPr>
        <w:t>Rel-15 Type1 + maxLength2, these</w:t>
      </w:r>
      <w:r>
        <w:rPr>
          <w:rFonts w:hint="eastAsia" w:ascii="Times New Roman" w:hAnsi="Times New Roman"/>
          <w:sz w:val="20"/>
          <w:szCs w:val="20"/>
        </w:rPr>
        <w:t xml:space="preserve"> rows</w:t>
      </w:r>
      <w:r>
        <w:rPr>
          <w:rFonts w:ascii="Times New Roman" w:hAnsi="Times New Roman"/>
          <w:sz w:val="20"/>
          <w:szCs w:val="20"/>
        </w:rPr>
        <w:t xml:space="preserve"> should be support</w:t>
      </w:r>
      <w:r>
        <w:rPr>
          <w:rFonts w:hint="eastAsia" w:ascii="Times New Roman" w:hAnsi="Times New Roman"/>
          <w:sz w:val="20"/>
          <w:szCs w:val="20"/>
        </w:rPr>
        <w:t>ed</w:t>
      </w:r>
      <w:r>
        <w:rPr>
          <w:rFonts w:ascii="Times New Roman" w:hAnsi="Times New Roman"/>
          <w:sz w:val="20"/>
          <w:szCs w:val="20"/>
        </w:rPr>
        <w:t>.</w:t>
      </w:r>
    </w:p>
    <w:p>
      <w:pPr>
        <w:numPr>
          <w:ilvl w:val="0"/>
          <w:numId w:val="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ascii="Times New Roman" w:hAnsi="Times New Roman"/>
          <w:color w:val="00B050"/>
          <w:sz w:val="20"/>
          <w:szCs w:val="20"/>
          <w:lang w:val="en-GB"/>
        </w:rPr>
        <w:t>8-19</w:t>
      </w:r>
      <w:r>
        <w:rPr>
          <w:rFonts w:hint="eastAsia" w:ascii="Times New Roman" w:hAnsi="Times New Roman"/>
          <w:color w:val="00B050"/>
          <w:sz w:val="20"/>
          <w:szCs w:val="20"/>
          <w:lang w:val="en-GB"/>
        </w:rPr>
        <w:t xml:space="preserve"> </w:t>
      </w:r>
      <w:r>
        <w:rPr>
          <w:rFonts w:hint="eastAsia" w:ascii="Times New Roman" w:hAnsi="Times New Roman"/>
          <w:sz w:val="20"/>
          <w:szCs w:val="20"/>
        </w:rPr>
        <w:t>are in line with rows 4-7 from the perspective of inter-UE interference decrease, where all of DMRS ports used for 2 CWs are from one CDM group, then the interference can be decoupled by the partition of OFDM symbols. Considering for Rel-18 DMRS, the total scheduled DMRS ports are doubled compared with Rel-15, and 16 or 24 DMRS ports can be indicated to multiple UEs, because up to 8 DMRS ports can be indicated for one UE and there will be at least 8 DMRS ports. For MU scheduling for 2 CW, different UEs are indicated with the DMRS ports with different CDM groups are beneficial for interference reduction, and will not introduce much complexity to UE for interference detection.</w:t>
      </w:r>
      <w:r>
        <w:rPr>
          <w:rFonts w:ascii="Times New Roman" w:hAnsi="Times New Roman"/>
          <w:sz w:val="20"/>
          <w:szCs w:val="20"/>
        </w:rPr>
        <w:t xml:space="preserve"> </w:t>
      </w:r>
      <w:r>
        <w:rPr>
          <w:rFonts w:hint="eastAsia" w:ascii="Times New Roman" w:hAnsi="Times New Roman"/>
          <w:sz w:val="20"/>
          <w:szCs w:val="20"/>
        </w:rPr>
        <w:t xml:space="preserve">To evaluate the gain obtained by enabling 2CWs in MU-MIMO scenario, simulation results are provided for comparison between 2CWs in SU-MIMO and 2CWs in MU-MIMO scheduling. Where, DMRS ports from one CDM group are indicated to one UE with up to 8 layers for SU-MIMO scenario, and DMRS ports from each of two CDM groups are indicated to each of two UEs with up to 8 layers respectively for MU-MIMO scenario. Besides, RANK and MCS adaptation are enabled. </w:t>
      </w:r>
      <w:r>
        <w:rPr>
          <w:rFonts w:ascii="Times New Roman" w:hAnsi="Times New Roman"/>
          <w:sz w:val="20"/>
          <w:szCs w:val="20"/>
        </w:rPr>
        <w:t xml:space="preserve">Other related simulation parameters can be found in Appendix. </w:t>
      </w:r>
      <w:r>
        <w:rPr>
          <w:rFonts w:hint="eastAsia" w:ascii="Times New Roman" w:hAnsi="Times New Roman"/>
          <w:sz w:val="20"/>
          <w:szCs w:val="20"/>
        </w:rPr>
        <w:t>As shown in Figure 1, it is intuitive that spectrum efficiency (equally to throughput gain) becomes increasingly large starting from SNR=5 dB. Hence, it is proper to support 2CWs in MU-MIMO scenario through Rel-18 DMRS ports.</w:t>
      </w:r>
    </w:p>
    <w:p>
      <w:pPr>
        <w:numPr>
          <w:ilvl w:val="255"/>
          <w:numId w:val="0"/>
        </w:numPr>
        <w:snapToGrid w:val="0"/>
        <w:spacing w:before="180" w:beforeLines="50" w:after="180" w:afterLines="50" w:line="288" w:lineRule="auto"/>
        <w:jc w:val="center"/>
      </w:pPr>
      <w:r>
        <w:drawing>
          <wp:inline distT="0" distB="0" distL="114300" distR="114300">
            <wp:extent cx="5268595" cy="2437765"/>
            <wp:effectExtent l="0" t="0" r="0"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7"/>
                    <a:stretch>
                      <a:fillRect/>
                    </a:stretch>
                  </pic:blipFill>
                  <pic:spPr>
                    <a:xfrm>
                      <a:off x="0" y="0"/>
                      <a:ext cx="5268595" cy="2437765"/>
                    </a:xfrm>
                    <a:prstGeom prst="rect">
                      <a:avLst/>
                    </a:prstGeom>
                    <a:noFill/>
                    <a:ln>
                      <a:noFill/>
                    </a:ln>
                  </pic:spPr>
                </pic:pic>
              </a:graphicData>
            </a:graphic>
          </wp:inline>
        </w:drawing>
      </w:r>
    </w:p>
    <w:p>
      <w:pPr>
        <w:pStyle w:val="99"/>
        <w:snapToGrid w:val="0"/>
        <w:spacing w:before="180" w:beforeLines="50" w:after="180" w:afterLines="50" w:line="288" w:lineRule="auto"/>
        <w:ind w:left="360" w:firstLine="0" w:firstLineChars="0"/>
        <w:jc w:val="center"/>
      </w:pPr>
      <w:r>
        <w:rPr>
          <w:rFonts w:ascii="Times New Roman" w:hAnsi="Times New Roman"/>
          <w:b/>
          <w:bCs/>
          <w:sz w:val="20"/>
          <w:szCs w:val="20"/>
        </w:rPr>
        <w:t>Figure 1</w:t>
      </w:r>
      <w:r>
        <w:rPr>
          <w:rFonts w:hint="eastAsia" w:ascii="Times New Roman" w:hAnsi="Times New Roman"/>
          <w:sz w:val="20"/>
          <w:szCs w:val="20"/>
        </w:rPr>
        <w:t xml:space="preserve">  LLS result of throughput comparison between SU-MIMO with 2CWs and MU-MIMO with 2CWs </w:t>
      </w:r>
    </w:p>
    <w:p>
      <w:pPr>
        <w:numPr>
          <w:ilvl w:val="0"/>
          <w:numId w:val="9"/>
        </w:numPr>
        <w:snapToGrid w:val="0"/>
        <w:spacing w:before="180" w:beforeLines="50" w:after="180" w:afterLines="50" w:line="288" w:lineRule="auto"/>
        <w:rPr>
          <w:rFonts w:ascii="Times New Roman" w:hAnsi="Times New Roman"/>
          <w:sz w:val="20"/>
          <w:szCs w:val="20"/>
        </w:rPr>
      </w:pPr>
      <w:bookmarkStart w:id="18" w:name="OLE_LINK35"/>
      <w:r>
        <w:rPr>
          <w:rFonts w:hint="eastAsia" w:ascii="Times New Roman" w:hAnsi="Times New Roman"/>
          <w:sz w:val="20"/>
          <w:szCs w:val="20"/>
        </w:rPr>
        <w:t xml:space="preserve">Rows </w:t>
      </w:r>
      <w:r>
        <w:rPr>
          <w:rFonts w:hint="eastAsia" w:ascii="Times New Roman" w:hAnsi="Times New Roman"/>
          <w:color w:val="00B0F0"/>
          <w:sz w:val="20"/>
          <w:szCs w:val="20"/>
        </w:rPr>
        <w:t>24-35</w:t>
      </w:r>
      <w:r>
        <w:rPr>
          <w:rFonts w:hint="eastAsia" w:ascii="Times New Roman" w:hAnsi="Times New Roman"/>
          <w:sz w:val="20"/>
          <w:szCs w:val="20"/>
        </w:rPr>
        <w:t xml:space="preserve"> are to restrict that DMRS ports used for one CW should be within one OFDM symbols, which is redundant over legacy rule as aspect i). Hence these rows are not needed in addition.</w:t>
      </w:r>
    </w:p>
    <w:bookmarkEnd w:id="18"/>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1 + maxlength2 Rel-18 DMRS ports for PUSCH with 2CWs,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 xml:space="preserve">rows 0-3.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Support rows 8-19 and </w:t>
      </w:r>
      <w:r>
        <w:rPr>
          <w:rFonts w:hint="eastAsia" w:ascii="Times New Roman" w:hAnsi="Times New Roman" w:eastAsia="宋体"/>
          <w:i/>
          <w:iCs/>
          <w:sz w:val="20"/>
          <w:szCs w:val="20"/>
          <w:lang w:val="en-GB" w:eastAsia="en-US"/>
        </w:rPr>
        <w:t xml:space="preserve">remove </w:t>
      </w:r>
      <w:r>
        <w:rPr>
          <w:rFonts w:hint="eastAsia" w:ascii="Times New Roman" w:hAnsi="Times New Roman" w:eastAsia="宋体"/>
          <w:i/>
          <w:iCs/>
          <w:sz w:val="20"/>
          <w:szCs w:val="20"/>
        </w:rPr>
        <w:t>24-35. (Alt.7-1)</w:t>
      </w:r>
    </w:p>
    <w:p>
      <w:pPr>
        <w:pStyle w:val="4"/>
        <w:numPr>
          <w:ilvl w:val="2"/>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eType2, maxLength1</w:t>
      </w:r>
    </w:p>
    <w:p>
      <w:pPr>
        <w:snapToGrid w:val="0"/>
        <w:spacing w:before="180" w:beforeLines="50" w:after="180" w:afterLines="50" w:line="288" w:lineRule="auto"/>
      </w:pPr>
      <w:r>
        <w:rPr>
          <w:rFonts w:ascii="Times New Roman" w:hAnsi="Times New Roman"/>
          <w:sz w:val="20"/>
          <w:szCs w:val="20"/>
        </w:rPr>
        <w:t xml:space="preserve">In </w:t>
      </w:r>
      <w:r>
        <w:rPr>
          <w:rFonts w:hint="eastAsia" w:ascii="Times New Roman" w:hAnsi="Times New Roman"/>
          <w:sz w:val="20"/>
          <w:szCs w:val="20"/>
        </w:rPr>
        <w:t>RAN1#112bis-e meeting, Rel-18 DMRS port indication table of eType2 + maxlength1 was listed as follows [2], and some of the remaining rows were agreed as follows i</w:t>
      </w:r>
      <w:r>
        <w:rPr>
          <w:rFonts w:ascii="Times New Roman" w:hAnsi="Times New Roman"/>
          <w:sz w:val="20"/>
          <w:szCs w:val="20"/>
        </w:rPr>
        <w:t xml:space="preserve">n </w:t>
      </w:r>
      <w:r>
        <w:rPr>
          <w:rFonts w:hint="eastAsia" w:ascii="Times New Roman" w:hAnsi="Times New Roman"/>
          <w:sz w:val="20"/>
          <w:szCs w:val="20"/>
        </w:rPr>
        <w:t>RAN1#113 meeting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snapToGrid w:val="0"/>
              <w:spacing w:before="180" w:beforeLines="50" w:after="180" w:afterLines="50" w:line="288" w:lineRule="auto"/>
              <w:rPr>
                <w:rFonts w:ascii="Times" w:hAnsi="Times" w:eastAsia="宋体" w:cs="Times"/>
                <w:bCs/>
                <w:sz w:val="20"/>
                <w:szCs w:val="20"/>
                <w:lang w:val="en-GB"/>
              </w:rPr>
            </w:pPr>
            <w:r>
              <w:rPr>
                <w:rFonts w:ascii="Times" w:hAnsi="Times" w:eastAsia="宋体" w:cs="Times"/>
                <w:bCs/>
                <w:sz w:val="20"/>
                <w:szCs w:val="20"/>
                <w:lang w:val="en-GB"/>
              </w:rPr>
              <w:t>For the antenna ports indication in Rel.18 eType2</w:t>
            </w:r>
            <w:r>
              <w:rPr>
                <w:rFonts w:ascii="Times" w:hAnsi="Times" w:eastAsia="Batang" w:cs="Times"/>
                <w:sz w:val="20"/>
                <w:szCs w:val="20"/>
                <w:lang w:val="en-GB" w:eastAsia="en-US"/>
              </w:rPr>
              <w:t xml:space="preserve"> </w:t>
            </w:r>
            <w:r>
              <w:rPr>
                <w:rFonts w:ascii="Times" w:hAnsi="Times" w:eastAsia="宋体" w:cs="Times"/>
                <w:bCs/>
                <w:sz w:val="20"/>
                <w:szCs w:val="20"/>
                <w:lang w:val="en-GB"/>
              </w:rPr>
              <w:t xml:space="preserve">DMRS ports with </w:t>
            </w:r>
            <w:r>
              <w:rPr>
                <w:rFonts w:ascii="Times" w:hAnsi="Times" w:eastAsia="宋体" w:cs="Times"/>
                <w:bCs/>
                <w:i/>
                <w:iCs/>
                <w:sz w:val="20"/>
                <w:szCs w:val="20"/>
                <w:lang w:val="en-GB"/>
              </w:rPr>
              <w:t>maxLength</w:t>
            </w:r>
            <w:r>
              <w:rPr>
                <w:rFonts w:ascii="Times" w:hAnsi="Times" w:eastAsia="宋体" w:cs="Times"/>
                <w:bCs/>
                <w:sz w:val="20"/>
                <w:szCs w:val="20"/>
                <w:lang w:val="en-GB"/>
              </w:rPr>
              <w:t xml:space="preserve"> = 1 for PDSCH, at least for S-TRP case, support all rows of DMRS port combinations and Number of DMRS CDM group(s) without data in Table 7.3.1.2.2-3-X.</w:t>
            </w:r>
          </w:p>
          <w:p>
            <w:pPr>
              <w:numPr>
                <w:ilvl w:val="0"/>
                <w:numId w:val="11"/>
              </w:numPr>
              <w:tabs>
                <w:tab w:val="left" w:pos="851"/>
              </w:tabs>
              <w:snapToGrid w:val="0"/>
              <w:spacing w:before="180" w:beforeLines="50" w:after="180" w:afterLines="50" w:line="288" w:lineRule="auto"/>
              <w:ind w:left="850" w:hanging="425"/>
              <w:rPr>
                <w:rFonts w:ascii="Times" w:hAnsi="Times" w:eastAsia="宋体" w:cs="Times"/>
                <w:bCs/>
                <w:sz w:val="20"/>
                <w:szCs w:val="20"/>
                <w:lang w:val="en-GB"/>
              </w:rPr>
            </w:pPr>
            <w:r>
              <w:rPr>
                <w:rFonts w:ascii="Times" w:hAnsi="Times" w:eastAsia="Malgun Gothic" w:cs="Times"/>
                <w:bCs/>
                <w:sz w:val="20"/>
                <w:szCs w:val="20"/>
                <w:lang w:val="en-GB" w:eastAsia="en-US"/>
              </w:rPr>
              <w:t>FFS: For row</w:t>
            </w:r>
            <w:r>
              <w:rPr>
                <w:rFonts w:ascii="Times" w:hAnsi="Times" w:eastAsia="Malgun Gothic" w:cs="Times"/>
                <w:bCs/>
                <w:sz w:val="20"/>
                <w:szCs w:val="20"/>
                <w:lang w:val="en-GB" w:eastAsia="ja-JP"/>
              </w:rPr>
              <w:t>s</w:t>
            </w:r>
            <w:r>
              <w:rPr>
                <w:rFonts w:ascii="Times" w:hAnsi="Times" w:eastAsia="Malgun Gothic" w:cs="Times"/>
                <w:bCs/>
                <w:sz w:val="20"/>
                <w:szCs w:val="20"/>
                <w:lang w:val="en-GB" w:eastAsia="en-US"/>
              </w:rPr>
              <w:t xml:space="preserve"> 9, 10, 20-23, 33, 34, 44-46, 60-62 (if agreed) in one CW, introduce MU-MIMO restriction (i.e. UE does not expect to be multiplexed with other DMRS ports in the same CDM group) or UE capability.</w:t>
            </w:r>
          </w:p>
          <w:p>
            <w:pPr>
              <w:spacing w:before="120"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Table 7.3.1.2.2-3-X: Antenna port(s) (1000 + DMRS port), dmrs-Type=eType2, maxLength=1</w:t>
            </w:r>
          </w:p>
          <w:tbl>
            <w:tblPr>
              <w:tblStyle w:val="27"/>
              <w:tblW w:w="7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1140"/>
              <w:gridCol w:w="1149"/>
              <w:gridCol w:w="1066"/>
              <w:gridCol w:w="1140"/>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355" w:type="dxa"/>
                  <w:gridSpan w:val="3"/>
                  <w:shd w:val="clear" w:color="auto" w:fill="auto"/>
                </w:tcPr>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宋体"/>
                      <w:b/>
                      <w:bCs/>
                      <w:sz w:val="20"/>
                      <w:szCs w:val="20"/>
                      <w:lang w:val="en-GB"/>
                    </w:rPr>
                    <w:t>One codeword:</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disabled</w:t>
                  </w:r>
                </w:p>
              </w:tc>
              <w:tc>
                <w:tcPr>
                  <w:tcW w:w="4039" w:type="dxa"/>
                  <w:gridSpan w:val="3"/>
                  <w:shd w:val="clear" w:color="auto" w:fill="auto"/>
                </w:tcPr>
                <w:p>
                  <w:pPr>
                    <w:keepLines/>
                    <w:snapToGrid w:val="0"/>
                    <w:spacing w:after="0" w:line="288" w:lineRule="auto"/>
                    <w:jc w:val="center"/>
                    <w:rPr>
                      <w:rFonts w:ascii="Times New Roman" w:hAnsi="Times New Roman" w:eastAsia="Times New Roman"/>
                      <w:b/>
                      <w:bCs/>
                      <w:sz w:val="20"/>
                      <w:szCs w:val="20"/>
                      <w:lang w:val="en-GB"/>
                    </w:rPr>
                  </w:pPr>
                  <w:r>
                    <w:rPr>
                      <w:rFonts w:ascii="Times New Roman" w:hAnsi="Times New Roman" w:eastAsia="宋体"/>
                      <w:b/>
                      <w:bCs/>
                      <w:sz w:val="20"/>
                      <w:szCs w:val="20"/>
                      <w:lang w:val="en-GB"/>
                    </w:rPr>
                    <w:t>Two codewords:</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Times New Roman"/>
                      <w:sz w:val="20"/>
                      <w:szCs w:val="20"/>
                      <w:lang w:val="en-GB"/>
                    </w:rPr>
                  </w:pPr>
                  <w:r>
                    <w:rPr>
                      <w:rFonts w:ascii="Times New Roman" w:hAnsi="Times New Roman" w:eastAsia="宋体"/>
                      <w:b/>
                      <w:bCs/>
                      <w:sz w:val="20"/>
                      <w:szCs w:val="20"/>
                      <w:lang w:val="en-GB"/>
                    </w:rPr>
                    <w:t>Value</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Value</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7</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[9</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[9</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0,1,2,3,12,14]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12</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eastAsia="en-US"/>
                    </w:rPr>
                  </w:pPr>
                  <w:r>
                    <w:rPr>
                      <w:rFonts w:ascii="Times New Roman" w:hAnsi="Times New Roman" w:eastAsia="宋体"/>
                      <w:color w:val="FF0000"/>
                      <w:sz w:val="20"/>
                      <w:szCs w:val="20"/>
                      <w:lang w:val="en-GB" w:eastAsia="en-US"/>
                    </w:rPr>
                    <w:t>[12</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eastAsia="en-US"/>
                    </w:rPr>
                  </w:pPr>
                  <w:r>
                    <w:rPr>
                      <w:rFonts w:ascii="Times New Roman" w:hAnsi="Times New Roman" w:eastAsia="宋体"/>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0,2,3,12,13]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13</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[13</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14</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[14</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15</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[15</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16</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[16</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2</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0,1,12,13,2,3,14,15]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17</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[17</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18</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19</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[19</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0,1,12,2,3,14,15]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[20</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3</w:t>
                  </w: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0,1,12,13,2,3,14,15]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[21</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[22</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24</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25</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26</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27</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28</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29</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30</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31</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32</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[33</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[34</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35</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36</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37</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38</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39</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40</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41</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42</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43</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[44</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[45</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[46</w:t>
                  </w:r>
                </w:p>
              </w:tc>
              <w:tc>
                <w:tcPr>
                  <w:tcW w:w="1140"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eastAsia="en-US"/>
                    </w:rPr>
                    <w:t>[</w:t>
                  </w:r>
                  <w:r>
                    <w:rPr>
                      <w:rFonts w:ascii="Times New Roman" w:hAnsi="Times New Roman" w:eastAsia="宋体"/>
                      <w:strike/>
                      <w:color w:val="0000FF"/>
                      <w:sz w:val="20"/>
                      <w:szCs w:val="20"/>
                      <w:lang w:val="en-GB"/>
                    </w:rPr>
                    <w:t>47</w:t>
                  </w:r>
                </w:p>
              </w:tc>
              <w:tc>
                <w:tcPr>
                  <w:tcW w:w="1140"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12,14]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49</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50</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51</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52</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53</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54</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55</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56</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57</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58</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59</w:t>
                  </w:r>
                </w:p>
              </w:tc>
              <w:tc>
                <w:tcPr>
                  <w:tcW w:w="1140"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4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[60</w:t>
                  </w:r>
                </w:p>
              </w:tc>
              <w:tc>
                <w:tcPr>
                  <w:tcW w:w="1140"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49"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13,15,17]</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[61</w:t>
                  </w:r>
                </w:p>
              </w:tc>
              <w:tc>
                <w:tcPr>
                  <w:tcW w:w="1140"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49"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13,15]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6"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[62</w:t>
                  </w:r>
                </w:p>
              </w:tc>
              <w:tc>
                <w:tcPr>
                  <w:tcW w:w="1140"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1149"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13,15]</w:t>
                  </w:r>
                </w:p>
              </w:tc>
              <w:tc>
                <w:tcPr>
                  <w:tcW w:w="106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40"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833" w:type="dxa"/>
                  <w:shd w:val="clear" w:color="auto" w:fill="auto"/>
                </w:tcPr>
                <w:p>
                  <w:pPr>
                    <w:keepLines/>
                    <w:snapToGrid w:val="0"/>
                    <w:spacing w:after="0" w:line="288" w:lineRule="auto"/>
                    <w:jc w:val="center"/>
                    <w:rPr>
                      <w:rFonts w:ascii="Times New Roman" w:hAnsi="Times New Roman" w:eastAsia="宋体"/>
                      <w:sz w:val="20"/>
                      <w:szCs w:val="20"/>
                      <w:lang w:val="en-GB"/>
                    </w:rPr>
                  </w:pPr>
                </w:p>
              </w:tc>
            </w:tr>
          </w:tbl>
          <w:p>
            <w:pPr>
              <w:shd w:val="clear" w:color="auto" w:fill="FFFFFF"/>
              <w:snapToGrid w:val="0"/>
              <w:spacing w:before="180" w:beforeLines="50" w:after="180" w:afterLines="5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autoSpaceDE w:val="0"/>
              <w:autoSpaceDN w:val="0"/>
              <w:adjustRightInd w:val="0"/>
              <w:snapToGrid w:val="0"/>
              <w:spacing w:after="0" w:line="240" w:lineRule="auto"/>
              <w:rPr>
                <w:rFonts w:ascii="Times" w:hAnsi="Times" w:eastAsia="宋体"/>
                <w:sz w:val="20"/>
                <w:szCs w:val="20"/>
                <w:lang w:val="en-GB"/>
              </w:rPr>
            </w:pPr>
            <w:r>
              <w:rPr>
                <w:rFonts w:ascii="Times" w:hAnsi="Times" w:eastAsia="宋体"/>
                <w:sz w:val="20"/>
                <w:szCs w:val="20"/>
                <w:lang w:val="en-GB"/>
              </w:rPr>
              <w:t xml:space="preserve">For the antenna ports indication in Rel.18 eType2 DMRS ports with </w:t>
            </w:r>
            <w:r>
              <w:rPr>
                <w:rFonts w:ascii="Times" w:hAnsi="Times" w:eastAsia="宋体"/>
                <w:i/>
                <w:iCs/>
                <w:sz w:val="20"/>
                <w:szCs w:val="20"/>
                <w:lang w:val="en-GB"/>
              </w:rPr>
              <w:t>maxLength</w:t>
            </w:r>
            <w:r>
              <w:rPr>
                <w:rFonts w:ascii="Times" w:hAnsi="Times" w:eastAsia="宋体"/>
                <w:sz w:val="20"/>
                <w:szCs w:val="20"/>
                <w:lang w:val="en-GB"/>
              </w:rPr>
              <w:t xml:space="preserve"> = 1 for PDSCH, at least for S-TRP case, support/remove the following rows of DMRS port combinations and Number of DMRS CDM group(s) without data in RAN1#112bis-e agreement.</w:t>
            </w:r>
          </w:p>
          <w:p>
            <w:pPr>
              <w:numPr>
                <w:ilvl w:val="0"/>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 xml:space="preserve">For 1CW, </w:t>
            </w:r>
          </w:p>
          <w:p>
            <w:pPr>
              <w:numPr>
                <w:ilvl w:val="1"/>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1) [Support row 9-10 and row 20-23.]</w:t>
            </w:r>
          </w:p>
          <w:p>
            <w:pPr>
              <w:numPr>
                <w:ilvl w:val="1"/>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2) For row 33-34, 44-46, down select from the following:</w:t>
            </w:r>
          </w:p>
          <w:p>
            <w:pPr>
              <w:numPr>
                <w:ilvl w:val="2"/>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Alt.2-1: Support row 33-34 and row 44-46.</w:t>
            </w:r>
          </w:p>
          <w:p>
            <w:pPr>
              <w:numPr>
                <w:ilvl w:val="2"/>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Alt.2-2: Remove row 33-34 and row 44-46.</w:t>
            </w:r>
          </w:p>
          <w:p>
            <w:pPr>
              <w:numPr>
                <w:ilvl w:val="1"/>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3) For row 60-62, down select from the following:</w:t>
            </w:r>
          </w:p>
          <w:p>
            <w:pPr>
              <w:numPr>
                <w:ilvl w:val="2"/>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Alt.3-1: Support row 60-62.</w:t>
            </w:r>
          </w:p>
          <w:p>
            <w:pPr>
              <w:numPr>
                <w:ilvl w:val="2"/>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Alt.3-2: Remove row 60-62.</w:t>
            </w:r>
          </w:p>
          <w:p>
            <w:pPr>
              <w:numPr>
                <w:ilvl w:val="0"/>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 xml:space="preserve">For 2CW, </w:t>
            </w:r>
          </w:p>
          <w:p>
            <w:pPr>
              <w:numPr>
                <w:ilvl w:val="1"/>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4) For row 2-3.</w:t>
            </w:r>
          </w:p>
          <w:p>
            <w:pPr>
              <w:numPr>
                <w:ilvl w:val="2"/>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Alt.4-1: Support row 2-3.</w:t>
            </w:r>
          </w:p>
          <w:p>
            <w:pPr>
              <w:numPr>
                <w:ilvl w:val="2"/>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Alt.4-2: Remove row 2-3.</w:t>
            </w:r>
          </w:p>
          <w:p>
            <w:pPr>
              <w:numPr>
                <w:ilvl w:val="1"/>
                <w:numId w:val="12"/>
              </w:numPr>
              <w:autoSpaceDE w:val="0"/>
              <w:autoSpaceDN w:val="0"/>
              <w:adjustRightInd w:val="0"/>
              <w:snapToGrid w:val="0"/>
              <w:spacing w:after="0" w:line="240" w:lineRule="auto"/>
              <w:rPr>
                <w:rFonts w:ascii="Times" w:hAnsi="Times" w:eastAsia="宋体"/>
                <w:sz w:val="20"/>
                <w:szCs w:val="20"/>
                <w:lang w:val="en-GB"/>
              </w:rPr>
            </w:pPr>
            <w:r>
              <w:rPr>
                <w:rFonts w:ascii="Times" w:hAnsi="Times" w:eastAsia="Malgun Gothic"/>
                <w:sz w:val="20"/>
                <w:szCs w:val="20"/>
                <w:lang w:val="en-GB" w:eastAsia="en-US"/>
              </w:rPr>
              <w:t>5) [Support row 8-11.]</w:t>
            </w:r>
          </w:p>
          <w:p>
            <w:pPr>
              <w:numPr>
                <w:ilvl w:val="1"/>
                <w:numId w:val="12"/>
              </w:numPr>
              <w:autoSpaceDE w:val="0"/>
              <w:autoSpaceDN w:val="0"/>
              <w:adjustRightInd w:val="0"/>
              <w:snapToGrid w:val="0"/>
              <w:spacing w:after="0" w:line="240" w:lineRule="auto"/>
              <w:rPr>
                <w:rFonts w:ascii="Times" w:hAnsi="Times" w:eastAsia="宋体"/>
                <w:sz w:val="20"/>
                <w:szCs w:val="20"/>
                <w:lang w:val="en-GB"/>
              </w:rPr>
            </w:pPr>
            <w:r>
              <w:rPr>
                <w:rFonts w:hint="eastAsia" w:ascii="Times" w:hAnsi="Times" w:eastAsia="Malgun Gothic"/>
                <w:sz w:val="20"/>
                <w:szCs w:val="20"/>
                <w:lang w:val="en-GB" w:eastAsia="ja-JP"/>
              </w:rPr>
              <w:t>6</w:t>
            </w:r>
            <w:r>
              <w:rPr>
                <w:rFonts w:ascii="Times" w:hAnsi="Times" w:eastAsia="Malgun Gothic"/>
                <w:sz w:val="20"/>
                <w:szCs w:val="20"/>
                <w:lang w:val="en-GB" w:eastAsia="ja-JP"/>
              </w:rPr>
              <w:t>) Remove row 12.</w:t>
            </w:r>
          </w:p>
          <w:p>
            <w:pPr>
              <w:numPr>
                <w:ilvl w:val="1"/>
                <w:numId w:val="12"/>
              </w:numPr>
              <w:autoSpaceDE w:val="0"/>
              <w:autoSpaceDN w:val="0"/>
              <w:adjustRightInd w:val="0"/>
              <w:snapToGrid w:val="0"/>
              <w:spacing w:after="0" w:line="240" w:lineRule="auto"/>
            </w:pPr>
            <w:r>
              <w:rPr>
                <w:rFonts w:ascii="Times" w:hAnsi="Times" w:eastAsia="Malgun Gothic"/>
                <w:sz w:val="20"/>
                <w:szCs w:val="20"/>
                <w:lang w:val="en-GB" w:eastAsia="en-US"/>
              </w:rPr>
              <w:t xml:space="preserve">7) </w:t>
            </w:r>
            <w:r>
              <w:rPr>
                <w:rFonts w:ascii="Times" w:hAnsi="Times" w:eastAsia="Malgun Gothic"/>
                <w:strike/>
                <w:sz w:val="20"/>
                <w:szCs w:val="20"/>
                <w:lang w:val="en-GB" w:eastAsia="en-US"/>
              </w:rPr>
              <w:t xml:space="preserve">Support row 13-20 if row 8-9 are supported for eType1 </w:t>
            </w:r>
            <w:r>
              <w:rPr>
                <w:rFonts w:ascii="Times" w:hAnsi="Times" w:eastAsia="Malgun Gothic"/>
                <w:i/>
                <w:iCs/>
                <w:strike/>
                <w:sz w:val="20"/>
                <w:szCs w:val="20"/>
                <w:lang w:val="en-GB" w:eastAsia="en-US"/>
              </w:rPr>
              <w:t>maxLength</w:t>
            </w:r>
            <w:r>
              <w:rPr>
                <w:rFonts w:ascii="Times" w:hAnsi="Times" w:eastAsia="Malgun Gothic"/>
                <w:strike/>
                <w:sz w:val="20"/>
                <w:szCs w:val="20"/>
                <w:lang w:val="en-GB" w:eastAsia="en-US"/>
              </w:rPr>
              <w:t>=1. Else,</w:t>
            </w:r>
            <w:r>
              <w:rPr>
                <w:rFonts w:ascii="Times" w:hAnsi="Times" w:eastAsia="Malgun Gothic"/>
                <w:sz w:val="20"/>
                <w:szCs w:val="20"/>
                <w:lang w:val="en-GB" w:eastAsia="en-US"/>
              </w:rPr>
              <w:t xml:space="preserve"> remove row 13-20.</w:t>
            </w:r>
          </w:p>
        </w:tc>
      </w:tr>
      <w:bookmarkEnd w:id="14"/>
    </w:tbl>
    <w:p>
      <w:pPr>
        <w:snapToGrid w:val="0"/>
        <w:spacing w:before="180" w:beforeLines="50" w:after="180" w:afterLines="50" w:line="288" w:lineRule="auto"/>
        <w:rPr>
          <w:rFonts w:ascii="Times New Roman" w:hAnsi="Times New Roman"/>
          <w:b/>
          <w:bCs/>
          <w:sz w:val="20"/>
          <w:szCs w:val="20"/>
          <w:u w:val="single"/>
        </w:rPr>
      </w:pPr>
      <w:r>
        <w:rPr>
          <w:rFonts w:hint="eastAsia" w:ascii="Times New Roman" w:hAnsi="Times New Roman"/>
          <w:b/>
          <w:bCs/>
          <w:sz w:val="20"/>
          <w:szCs w:val="20"/>
          <w:u w:val="single"/>
        </w:rPr>
        <w:t>For 1CW</w:t>
      </w:r>
    </w:p>
    <w:p>
      <w:pPr>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Similar to eType1 + maxlength1 Rel-18 DMRS, the rows in Cat.1 and Cat. 2 should be supported as much as possible for scheduling flexibility</w:t>
      </w:r>
      <w:r>
        <w:rPr>
          <w:rFonts w:hint="eastAsia" w:ascii="Times New Roman" w:hAnsi="Times New Roman" w:eastAsia="宋体"/>
          <w:sz w:val="20"/>
          <w:szCs w:val="20"/>
        </w:rPr>
        <w:t xml:space="preserve">, hence all rows with </w:t>
      </w:r>
      <w:r>
        <w:rPr>
          <w:rFonts w:ascii="Times New Roman" w:hAnsi="Times New Roman" w:eastAsia="宋体"/>
          <w:sz w:val="20"/>
          <w:szCs w:val="20"/>
        </w:rPr>
        <w:t>“</w:t>
      </w:r>
      <w:r>
        <w:rPr>
          <w:rFonts w:hint="eastAsia" w:ascii="Times New Roman" w:hAnsi="Times New Roman" w:eastAsia="宋体"/>
          <w:sz w:val="20"/>
          <w:szCs w:val="20"/>
        </w:rPr>
        <w:t>[]</w:t>
      </w:r>
      <w:r>
        <w:rPr>
          <w:rFonts w:ascii="Times New Roman" w:hAnsi="Times New Roman" w:eastAsia="宋体"/>
          <w:sz w:val="20"/>
          <w:szCs w:val="20"/>
        </w:rPr>
        <w:t>”</w:t>
      </w:r>
      <w:r>
        <w:rPr>
          <w:rFonts w:hint="eastAsia" w:ascii="Times New Roman" w:hAnsi="Times New Roman" w:eastAsia="宋体"/>
          <w:sz w:val="20"/>
          <w:szCs w:val="20"/>
        </w:rPr>
        <w:t xml:space="preserve"> in Cat.1 and Cat.2 should be supported</w:t>
      </w:r>
      <w:r>
        <w:rPr>
          <w:rFonts w:hint="eastAsia" w:ascii="Times New Roman" w:hAnsi="Times New Roman"/>
          <w:sz w:val="20"/>
          <w:szCs w:val="20"/>
        </w:rPr>
        <w:t>. However, if row 55-60 in Cat.2 for eType1 + maxlength2 are removed, the rows 33-34 and 44-46 for eType2 + maxlength1 can also considered to be removed as the same rule as eType1 + maxlength2.</w:t>
      </w:r>
    </w:p>
    <w:p>
      <w:pPr>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Given that the use case of rows </w:t>
      </w:r>
      <w:r>
        <w:rPr>
          <w:rFonts w:ascii="Times New Roman" w:hAnsi="Times New Roman" w:eastAsia="宋体"/>
          <w:color w:val="FF00FF"/>
          <w:sz w:val="20"/>
          <w:szCs w:val="20"/>
          <w:lang w:val="en-GB" w:eastAsia="ja-JP"/>
        </w:rPr>
        <w:t>60-62</w:t>
      </w:r>
      <w:r>
        <w:rPr>
          <w:rFonts w:hint="eastAsia" w:ascii="Times New Roman" w:hAnsi="Times New Roman"/>
          <w:sz w:val="20"/>
          <w:szCs w:val="20"/>
        </w:rPr>
        <w:t xml:space="preserve"> is unclear, these rows are not needed.</w:t>
      </w:r>
    </w:p>
    <w:p>
      <w:pPr>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Regarding rows introduced with MU-MIMO restriction of Rel-18 DMRS (i.e. UE does not expect to be multiplexed with other DMRS ports in the same CDM group), it is natural to be in line with the legacy. For </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1 of Rel-15 DMRS when sTRP operation, rows 2, 10, 23 are unused in MU-MIMO scenario. Consequently, for e</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1 of Rel-18 DMRS, rows 2, 10, 23, 26, 34 can be introduced with MU-MIMO restriction.</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2 + maxlength1 Rel-18 DMRS ports for PUSCH with 1 CW, </w:t>
      </w:r>
    </w:p>
    <w:p>
      <w:pPr>
        <w:widowControl w:val="0"/>
        <w:numPr>
          <w:ilvl w:val="0"/>
          <w:numId w:val="10"/>
        </w:numPr>
        <w:snapToGrid w:val="0"/>
        <w:spacing w:after="0" w:line="288" w:lineRule="auto"/>
        <w:rPr>
          <w:rFonts w:ascii="Times New Roman" w:hAnsi="Times New Roman" w:eastAsia="宋体"/>
          <w:i/>
          <w:iCs/>
          <w:sz w:val="20"/>
          <w:szCs w:val="20"/>
          <w:lang w:val="en-GB" w:eastAsia="en-US"/>
        </w:rPr>
      </w:pPr>
      <w:bookmarkStart w:id="19" w:name="OLE_LINK9"/>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 xml:space="preserve">rows </w:t>
      </w:r>
      <w:r>
        <w:rPr>
          <w:rFonts w:hint="eastAsia" w:ascii="Times New Roman" w:hAnsi="Times New Roman" w:eastAsia="宋体"/>
          <w:i/>
          <w:iCs/>
          <w:sz w:val="20"/>
          <w:szCs w:val="20"/>
          <w:lang w:val="en-GB" w:eastAsia="en-US"/>
        </w:rPr>
        <w:t>9</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10, 20-23</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 xml:space="preserve"> </w:t>
      </w:r>
    </w:p>
    <w:bookmarkEnd w:id="19"/>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Support rows </w:t>
      </w:r>
      <w:r>
        <w:rPr>
          <w:rFonts w:hint="eastAsia" w:ascii="Times New Roman" w:hAnsi="Times New Roman" w:eastAsia="宋体"/>
          <w:i/>
          <w:iCs/>
          <w:sz w:val="20"/>
          <w:szCs w:val="20"/>
          <w:lang w:val="en-GB" w:eastAsia="en-US"/>
        </w:rPr>
        <w:t>33</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34, 44-46</w:t>
      </w:r>
      <w:r>
        <w:rPr>
          <w:rFonts w:hint="eastAsia" w:ascii="Times New Roman" w:hAnsi="Times New Roman" w:eastAsia="宋体"/>
          <w:i/>
          <w:iCs/>
          <w:sz w:val="20"/>
          <w:szCs w:val="20"/>
        </w:rPr>
        <w:t>. (Alt.2-1)</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Remove rows 60-62. (Alt.3-2)</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2, 10, 23, 26, 34</w:t>
      </w:r>
      <w:r>
        <w:rPr>
          <w:rFonts w:hint="eastAsia" w:ascii="Times New Roman" w:hAnsi="Times New Roman" w:eastAsia="宋体"/>
          <w:i/>
          <w:iCs/>
          <w:sz w:val="20"/>
          <w:szCs w:val="20"/>
        </w:rPr>
        <w:t>, introduce MU-MIMO restriction (i.e., UE does not expect to be multiplexed with other DMRS ports in the same CDM group).</w:t>
      </w:r>
    </w:p>
    <w:p>
      <w:pPr>
        <w:snapToGrid w:val="0"/>
        <w:spacing w:before="180" w:beforeLines="50" w:after="180" w:afterLines="50" w:line="288" w:lineRule="auto"/>
        <w:rPr>
          <w:rFonts w:ascii="Times New Roman" w:hAnsi="Times New Roman"/>
          <w:b/>
          <w:bCs/>
          <w:sz w:val="20"/>
          <w:szCs w:val="20"/>
          <w:u w:val="single"/>
        </w:rPr>
      </w:pPr>
      <w:r>
        <w:rPr>
          <w:rFonts w:hint="eastAsia" w:ascii="Times New Roman" w:hAnsi="Times New Roman"/>
          <w:b/>
          <w:bCs/>
          <w:sz w:val="20"/>
          <w:szCs w:val="20"/>
          <w:u w:val="single"/>
        </w:rPr>
        <w:t>For 2 CWs</w:t>
      </w:r>
    </w:p>
    <w:p>
      <w:pPr>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the indication of eType 2 + maxlength1 Rel-18 DMRS ports, the same rule as eType1 + maxlength1 Rel-18 DMRS ports can be reused. Note that rows 2-3 in Cat.2 are the mirror mapping DMRS ports of Cat.1 and rows </w:t>
      </w:r>
      <w:r>
        <w:rPr>
          <w:rFonts w:hint="eastAsia" w:ascii="Times New Roman" w:hAnsi="Times New Roman"/>
          <w:color w:val="FF0000"/>
          <w:sz w:val="20"/>
          <w:szCs w:val="20"/>
        </w:rPr>
        <w:t>8-11</w:t>
      </w:r>
      <w:r>
        <w:rPr>
          <w:rFonts w:hint="eastAsia" w:ascii="Times New Roman" w:hAnsi="Times New Roman"/>
          <w:sz w:val="20"/>
          <w:szCs w:val="20"/>
        </w:rPr>
        <w:t xml:space="preserve"> can improve the scheduling flexibility for 2 CWs PDSCH in addition to rows</w:t>
      </w:r>
      <w:r>
        <w:rPr>
          <w:rFonts w:hint="eastAsia" w:ascii="Times New Roman" w:hAnsi="Times New Roman"/>
          <w:color w:val="FF0000"/>
          <w:sz w:val="20"/>
          <w:szCs w:val="20"/>
        </w:rPr>
        <w:t xml:space="preserve"> </w:t>
      </w:r>
      <w:r>
        <w:rPr>
          <w:rFonts w:hint="eastAsia" w:ascii="Times New Roman" w:hAnsi="Times New Roman"/>
          <w:sz w:val="20"/>
          <w:szCs w:val="20"/>
        </w:rPr>
        <w:t>4-7, these rows can be supported.</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eType2 + maxlength1 Rel-18 DMRS ports for PDSCH with 2CWs, </w:t>
      </w:r>
      <w:r>
        <w:rPr>
          <w:rFonts w:hint="eastAsia" w:ascii="Times New Roman" w:hAnsi="Times New Roman" w:eastAsia="宋体"/>
          <w:i/>
          <w:iCs/>
          <w:sz w:val="20"/>
          <w:szCs w:val="20"/>
        </w:rPr>
        <w:t xml:space="preserve">at least for S-TRP case,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Support rows 2-3.</w:t>
      </w:r>
      <w:r>
        <w:rPr>
          <w:rFonts w:ascii="Times New Roman" w:hAnsi="Times New Roman" w:eastAsia="宋体"/>
          <w:i/>
          <w:iCs/>
          <w:sz w:val="20"/>
          <w:szCs w:val="20"/>
        </w:rPr>
        <w:t xml:space="preserve"> </w:t>
      </w:r>
      <w:r>
        <w:rPr>
          <w:rFonts w:hint="eastAsia" w:ascii="Times New Roman" w:hAnsi="Times New Roman" w:eastAsia="宋体"/>
          <w:i/>
          <w:iCs/>
          <w:sz w:val="20"/>
          <w:szCs w:val="20"/>
        </w:rPr>
        <w:t>(Alt.4-1)</w:t>
      </w:r>
    </w:p>
    <w:p>
      <w:pPr>
        <w:widowControl w:val="0"/>
        <w:numPr>
          <w:ilvl w:val="0"/>
          <w:numId w:val="10"/>
        </w:numPr>
        <w:snapToGrid w:val="0"/>
        <w:spacing w:after="0" w:line="288" w:lineRule="auto"/>
        <w:rPr>
          <w:rFonts w:ascii="Times New Roman" w:hAnsi="Times New Roman" w:eastAsia="宋体"/>
          <w:i/>
          <w:iCs/>
          <w:sz w:val="20"/>
          <w:szCs w:val="20"/>
          <w:lang w:val="en-GB" w:eastAsia="en-US"/>
        </w:rPr>
      </w:pPr>
      <w:bookmarkStart w:id="20" w:name="OLE_LINK17"/>
      <w:bookmarkStart w:id="21" w:name="OLE_LINK30"/>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rows 8-11.</w:t>
      </w:r>
      <w:r>
        <w:rPr>
          <w:rFonts w:hint="eastAsia" w:ascii="Times New Roman" w:hAnsi="Times New Roman" w:eastAsia="宋体"/>
          <w:i/>
          <w:iCs/>
          <w:sz w:val="20"/>
          <w:szCs w:val="20"/>
          <w:lang w:val="en-GB" w:eastAsia="en-US"/>
        </w:rPr>
        <w:t xml:space="preserve"> </w:t>
      </w:r>
    </w:p>
    <w:p>
      <w:pPr>
        <w:pStyle w:val="4"/>
        <w:numPr>
          <w:ilvl w:val="2"/>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eType2, maxLength2</w:t>
      </w:r>
    </w:p>
    <w:p>
      <w:pPr>
        <w:snapToGrid w:val="0"/>
        <w:spacing w:before="180" w:beforeLines="50" w:after="180" w:afterLines="50" w:line="288" w:lineRule="auto"/>
      </w:pPr>
      <w:r>
        <w:rPr>
          <w:rFonts w:ascii="Times New Roman" w:hAnsi="Times New Roman"/>
          <w:sz w:val="20"/>
          <w:szCs w:val="20"/>
        </w:rPr>
        <w:t xml:space="preserve">In </w:t>
      </w:r>
      <w:r>
        <w:rPr>
          <w:rFonts w:hint="eastAsia" w:ascii="Times New Roman" w:hAnsi="Times New Roman"/>
          <w:sz w:val="20"/>
          <w:szCs w:val="20"/>
        </w:rPr>
        <w:t>RAN1#112bis-e meeting, Rel-18 DMRS port indication table of eType2 + maxlength2 was listed as follows [2], and some of the remaining rows were agreed as follows i</w:t>
      </w:r>
      <w:r>
        <w:rPr>
          <w:rFonts w:ascii="Times New Roman" w:hAnsi="Times New Roman"/>
          <w:sz w:val="20"/>
          <w:szCs w:val="20"/>
        </w:rPr>
        <w:t xml:space="preserve">n </w:t>
      </w:r>
      <w:r>
        <w:rPr>
          <w:rFonts w:hint="eastAsia" w:ascii="Times New Roman" w:hAnsi="Times New Roman"/>
          <w:sz w:val="20"/>
          <w:szCs w:val="20"/>
        </w:rPr>
        <w:t>RAN1#113 meeting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rPr>
            </w:pPr>
            <w:r>
              <w:rPr>
                <w:rFonts w:ascii="Times New Roman" w:hAnsi="Times New Roman"/>
                <w:b/>
                <w:color w:val="000000"/>
                <w:sz w:val="20"/>
                <w:szCs w:val="20"/>
                <w:u w:val="single"/>
                <w:lang w:val="en-GB"/>
              </w:rPr>
              <w:t>Agreement</w:t>
            </w:r>
          </w:p>
          <w:p>
            <w:pPr>
              <w:snapToGrid w:val="0"/>
              <w:spacing w:before="180" w:beforeLines="50" w:after="180" w:afterLines="50" w:line="288" w:lineRule="auto"/>
              <w:rPr>
                <w:rFonts w:ascii="Times" w:hAnsi="Times" w:eastAsia="宋体" w:cs="Times"/>
                <w:bCs/>
                <w:sz w:val="20"/>
                <w:szCs w:val="20"/>
                <w:lang w:val="en-GB"/>
              </w:rPr>
            </w:pPr>
            <w:r>
              <w:rPr>
                <w:rFonts w:ascii="Times" w:hAnsi="Times" w:eastAsia="宋体" w:cs="Times"/>
                <w:bCs/>
                <w:sz w:val="20"/>
                <w:szCs w:val="20"/>
                <w:lang w:val="en-GB"/>
              </w:rPr>
              <w:t>For the antenna ports indication in Rel.18 eType2</w:t>
            </w:r>
            <w:r>
              <w:rPr>
                <w:rFonts w:ascii="Times" w:hAnsi="Times" w:eastAsia="宋体" w:cs="Times"/>
                <w:bCs/>
                <w:sz w:val="20"/>
                <w:szCs w:val="20"/>
                <w:lang w:val="en-GB" w:eastAsia="en-US"/>
              </w:rPr>
              <w:t xml:space="preserve"> </w:t>
            </w:r>
            <w:r>
              <w:rPr>
                <w:rFonts w:ascii="Times" w:hAnsi="Times" w:eastAsia="宋体" w:cs="Times"/>
                <w:bCs/>
                <w:sz w:val="20"/>
                <w:szCs w:val="20"/>
                <w:lang w:val="en-GB"/>
              </w:rPr>
              <w:t>DMRS ports with maxLength = 2 for PDSCH, at least for S-TRP case, support all rows of DMRS port combinations and Number of DMRS CDM group(s) without data in Table 7.3.1.2.2-4-X.</w:t>
            </w:r>
          </w:p>
          <w:p>
            <w:pPr>
              <w:numPr>
                <w:ilvl w:val="0"/>
                <w:numId w:val="11"/>
              </w:numPr>
              <w:tabs>
                <w:tab w:val="left" w:pos="851"/>
              </w:tabs>
              <w:snapToGrid w:val="0"/>
              <w:spacing w:before="180" w:beforeLines="50" w:after="180" w:afterLines="50" w:line="288" w:lineRule="auto"/>
              <w:ind w:left="850" w:hanging="425"/>
              <w:rPr>
                <w:rFonts w:ascii="Times" w:hAnsi="Times" w:eastAsia="Malgun Gothic" w:cs="Times"/>
                <w:bCs/>
                <w:sz w:val="20"/>
                <w:szCs w:val="20"/>
                <w:lang w:val="en-GB"/>
              </w:rPr>
            </w:pPr>
            <w:r>
              <w:rPr>
                <w:rFonts w:ascii="Times" w:hAnsi="Times" w:eastAsia="Malgun Gothic" w:cs="Times"/>
                <w:bCs/>
                <w:sz w:val="20"/>
                <w:szCs w:val="20"/>
                <w:lang w:val="en-GB" w:eastAsia="en-US"/>
              </w:rPr>
              <w:t>FFS: For rows 9, 10, 20-23, 42-47, 67, 68, 78-80, 100-105, and 153-158 (if agreed) in one CW, introduce MU-MIMO restriction (i.e. UE does not expect to be multiplexed with other DMRS ports in the same CDM group) or UE capability.</w:t>
            </w:r>
          </w:p>
          <w:p>
            <w:pPr>
              <w:spacing w:before="120"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Table 7.3.1.2.2-4-X: Antenna port(s) (1000 + DMRS port), dmrs-Type=eType2, maxLength=2</w:t>
            </w:r>
          </w:p>
          <w:tbl>
            <w:tblPr>
              <w:tblStyle w:val="27"/>
              <w:tblW w:w="8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944"/>
              <w:gridCol w:w="1172"/>
              <w:gridCol w:w="932"/>
              <w:gridCol w:w="716"/>
              <w:gridCol w:w="939"/>
              <w:gridCol w:w="2138"/>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749" w:type="dxa"/>
                  <w:gridSpan w:val="4"/>
                  <w:shd w:val="clear" w:color="auto" w:fill="auto"/>
                </w:tcPr>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宋体"/>
                      <w:b/>
                      <w:bCs/>
                      <w:sz w:val="20"/>
                      <w:szCs w:val="20"/>
                      <w:lang w:val="en-GB"/>
                    </w:rPr>
                    <w:t>One codeword:</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disabled</w:t>
                  </w:r>
                </w:p>
              </w:tc>
              <w:tc>
                <w:tcPr>
                  <w:tcW w:w="4993" w:type="dxa"/>
                  <w:gridSpan w:val="4"/>
                  <w:shd w:val="clear" w:color="auto" w:fill="auto"/>
                </w:tcPr>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Two Codewords:</w:t>
                  </w:r>
                </w:p>
                <w:p>
                  <w:pPr>
                    <w:snapToGrid w:val="0"/>
                    <w:spacing w:after="0" w:line="288" w:lineRule="auto"/>
                    <w:jc w:val="center"/>
                    <w:rPr>
                      <w:rFonts w:ascii="Times New Roman" w:hAnsi="Times New Roman" w:eastAsia="楷体_GB2312"/>
                      <w:b/>
                      <w:bCs/>
                      <w:kern w:val="28"/>
                      <w:sz w:val="20"/>
                      <w:szCs w:val="20"/>
                      <w:lang w:val="en-GB"/>
                    </w:rPr>
                  </w:pPr>
                  <w:r>
                    <w:rPr>
                      <w:rFonts w:ascii="Times New Roman" w:hAnsi="Times New Roman" w:eastAsia="楷体_GB2312"/>
                      <w:b/>
                      <w:bCs/>
                      <w:kern w:val="28"/>
                      <w:sz w:val="20"/>
                      <w:szCs w:val="20"/>
                      <w:lang w:val="en-GB"/>
                    </w:rPr>
                    <w:t>Codeword 0 enabled,</w:t>
                  </w:r>
                </w:p>
                <w:p>
                  <w:pPr>
                    <w:keepLines/>
                    <w:snapToGrid w:val="0"/>
                    <w:spacing w:after="0" w:line="288" w:lineRule="auto"/>
                    <w:jc w:val="center"/>
                    <w:rPr>
                      <w:rFonts w:ascii="Times New Roman" w:hAnsi="Times New Roman" w:eastAsia="宋体"/>
                      <w:b/>
                      <w:bCs/>
                      <w:sz w:val="20"/>
                      <w:szCs w:val="20"/>
                      <w:lang w:val="en-GB"/>
                    </w:rPr>
                  </w:pPr>
                  <w:r>
                    <w:rPr>
                      <w:rFonts w:ascii="Times New Roman" w:hAnsi="Times New Roman" w:eastAsia="楷体_GB2312"/>
                      <w:b/>
                      <w:bCs/>
                      <w:kern w:val="28"/>
                      <w:sz w:val="20"/>
                      <w:szCs w:val="20"/>
                      <w:lang w:val="en-GB"/>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Times New Roman"/>
                      <w:sz w:val="20"/>
                      <w:szCs w:val="20"/>
                      <w:lang w:val="en-GB"/>
                    </w:rPr>
                  </w:pPr>
                  <w:r>
                    <w:rPr>
                      <w:rFonts w:ascii="Times New Roman" w:hAnsi="Times New Roman" w:eastAsia="宋体"/>
                      <w:b/>
                      <w:bCs/>
                      <w:sz w:val="20"/>
                      <w:szCs w:val="20"/>
                      <w:lang w:val="en-GB"/>
                    </w:rPr>
                    <w:t>Value</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front-load symbols</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Value</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DMRS CDM group(s) without data</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DMRS port(s)</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b/>
                      <w:bCs/>
                      <w:sz w:val="20"/>
                      <w:szCs w:val="20"/>
                      <w:lang w:val="en-GB"/>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0-4</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0-5</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0,1,2,3,6,7,8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0,1,2,3,6,7,8,9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0,1,2,3,12</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7</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9</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0-3,12-15</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0,1,2,3,12</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w:t>
                  </w:r>
                </w:p>
              </w:tc>
              <w:tc>
                <w:tcPr>
                  <w:tcW w:w="939"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0-3,12-14</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[13</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0-3,12-15</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[14</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[15</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[16</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0,1,6,7,12,13,18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[17</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0,1,6,7,12,13,18,19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[18</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[19</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0,1,6,7,12,18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[20</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[21</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0,1,6,7,12,13,18,19</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[22</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[24</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[25</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2,3,8,9,14,15,20,21</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[26</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[27</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0,1,6,7,12,18</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[28</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[29</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0,1,6,7,12,13,18,19</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[30</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[31</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[32</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[33</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2,3,8,9,14,15,20,21</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[34</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[35</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4,5,10,11,16,22</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[36</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4,5,10,11,16,17,22</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[37</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4,5,10,11,16,17,22,23</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宋体"/>
                      <w:color w:val="00B050"/>
                      <w:sz w:val="20"/>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[38</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[39</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[40</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0,1,12,2,3,14,15</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10,11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[41</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0,1,12,13,2,3,14,15</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0,1,6</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[42</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2,3,8</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Yu Gothic UI"/>
                      <w:color w:val="FF0000"/>
                      <w:sz w:val="20"/>
                      <w:szCs w:val="20"/>
                      <w:lang w:val="en-GB" w:eastAsia="en-US"/>
                    </w:rPr>
                    <w:t>[43</w:t>
                  </w:r>
                </w:p>
              </w:tc>
              <w:tc>
                <w:tcPr>
                  <w:tcW w:w="939"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0,1,12,2,3,14</w:t>
                  </w:r>
                </w:p>
              </w:tc>
              <w:tc>
                <w:tcPr>
                  <w:tcW w:w="1194" w:type="dxa"/>
                  <w:shd w:val="clear" w:color="auto" w:fill="auto"/>
                </w:tcPr>
                <w:p>
                  <w:pPr>
                    <w:keepLines/>
                    <w:snapToGrid w:val="0"/>
                    <w:spacing w:after="0" w:line="288" w:lineRule="auto"/>
                    <w:jc w:val="center"/>
                    <w:rPr>
                      <w:rFonts w:ascii="Times New Roman" w:hAnsi="Times New Roman" w:eastAsia="宋体"/>
                      <w:color w:val="00B05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4,5,10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FF0000"/>
                      <w:sz w:val="20"/>
                      <w:szCs w:val="20"/>
                      <w:lang w:val="en-GB" w:eastAsia="en-US"/>
                    </w:rPr>
                    <w:t>[44</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0,1,12,2,3,14,15</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[45</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0,1,12,13,2,3,14,15</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FF0000"/>
                      <w:sz w:val="20"/>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2,3,8,9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[46</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4,5,10,11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[47</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48</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[48</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49</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[49</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1</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0,1,12,13,6,7,18,19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50</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[50</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51</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[51</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52</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[52</w:t>
                  </w: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0,1,12,6,7,18,19</w:t>
                  </w: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53</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[53</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0,1,12,13,6,7,18,19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54</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0,1</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[54</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55</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[55</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56</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[56</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57</w:t>
                  </w:r>
                </w:p>
              </w:tc>
              <w:tc>
                <w:tcPr>
                  <w:tcW w:w="9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8,9</w:t>
                  </w:r>
                </w:p>
              </w:tc>
              <w:tc>
                <w:tcPr>
                  <w:tcW w:w="932"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宋体"/>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[57</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2,3,14,15,8,9,20,21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58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[58</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0,1,6,7,18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59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[59</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0,1,12,6,7,18</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[60</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0,1,12,6,7,18,19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[61</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0,1,12,13,6,7,18,19</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[62</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[63</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[64</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[65</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2,3,14,15,8,9,20,21</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[66</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4,5,10,11,22</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[67</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4,5,16,10,11,22</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[68</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4,5,16,10,11,22,23</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69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[69</w:t>
                  </w: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3</w:t>
                  </w: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4,5,16,17,10,11,22,23</w:t>
                  </w: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r>
                    <w:rPr>
                      <w:rFonts w:ascii="Times New Roman" w:hAnsi="Times New Roman" w:eastAsia="Yu Gothic UI"/>
                      <w:color w:val="00B0F0"/>
                      <w:sz w:val="20"/>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[79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[81</w:t>
                  </w:r>
                </w:p>
              </w:tc>
              <w:tc>
                <w:tcPr>
                  <w:tcW w:w="944"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12,14</w:t>
                  </w:r>
                </w:p>
              </w:tc>
              <w:tc>
                <w:tcPr>
                  <w:tcW w:w="932" w:type="dxa"/>
                  <w:shd w:val="clear" w:color="auto" w:fill="auto"/>
                </w:tcPr>
                <w:p>
                  <w:pPr>
                    <w:keepLines/>
                    <w:snapToGrid w:val="0"/>
                    <w:spacing w:after="0" w:line="288" w:lineRule="auto"/>
                    <w:jc w:val="center"/>
                    <w:rPr>
                      <w:rFonts w:ascii="Times New Roman" w:hAnsi="Times New Roman" w:eastAsia="宋体"/>
                      <w:strike/>
                      <w:color w:val="0000FF"/>
                      <w:sz w:val="20"/>
                      <w:szCs w:val="20"/>
                      <w:lang w:val="en-GB"/>
                    </w:rPr>
                  </w:pPr>
                  <w:r>
                    <w:rPr>
                      <w:rFonts w:ascii="Times New Roman" w:hAnsi="Times New Roman" w:eastAsia="宋体"/>
                      <w:strike/>
                      <w:color w:val="0000FF"/>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89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20</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20,21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99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22,23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14,15,20</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16,17,22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14,15,20,21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16,17,22,23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108</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109</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14,15</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115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20,21</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0000FF"/>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116</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117</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118</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119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120</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121</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122</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123</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124</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125</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126</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127</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4,5,16,17</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[129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[130</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[131</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[132</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1</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[133</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[134</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[135</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[136</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6,7,18,19</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eastAsia="en-US"/>
                    </w:rPr>
                    <w:t>[137</w:t>
                  </w:r>
                </w:p>
              </w:tc>
              <w:tc>
                <w:tcPr>
                  <w:tcW w:w="944"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0000FF"/>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[138</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[139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[140</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8,9,20,21</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[141</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[142</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0,1,12,13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[143</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6,7,18</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[144</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6,7,18,19</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[145</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[146</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2,3,14,15</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[147</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[148</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8,9,20,21</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[149</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[150</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4,5,16,17</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[151</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10,11,22</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eastAsia="en-US"/>
                    </w:rPr>
                    <w:t>[152</w:t>
                  </w:r>
                </w:p>
              </w:tc>
              <w:tc>
                <w:tcPr>
                  <w:tcW w:w="9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3</w:t>
                  </w:r>
                </w:p>
              </w:tc>
              <w:tc>
                <w:tcPr>
                  <w:tcW w:w="117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10,11,22,23</w:t>
                  </w:r>
                </w:p>
              </w:tc>
              <w:tc>
                <w:tcPr>
                  <w:tcW w:w="932"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r>
                    <w:rPr>
                      <w:rFonts w:ascii="Times New Roman" w:hAnsi="Times New Roman" w:eastAsia="宋体"/>
                      <w:color w:val="FF0000"/>
                      <w:sz w:val="20"/>
                      <w:szCs w:val="20"/>
                      <w:lang w:val="en-GB"/>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[153</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7,12,13</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[154</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9,14,15</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[155</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11,16,17</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[156</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9,18,19</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[157</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18,19,20</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[158</w:t>
                  </w:r>
                </w:p>
              </w:tc>
              <w:tc>
                <w:tcPr>
                  <w:tcW w:w="944"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3</w:t>
                  </w:r>
                </w:p>
              </w:tc>
              <w:tc>
                <w:tcPr>
                  <w:tcW w:w="117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21,22,23</w:t>
                  </w:r>
                </w:p>
              </w:tc>
              <w:tc>
                <w:tcPr>
                  <w:tcW w:w="932" w:type="dxa"/>
                  <w:shd w:val="clear" w:color="auto" w:fill="auto"/>
                </w:tcPr>
                <w:p>
                  <w:pPr>
                    <w:keepLines/>
                    <w:snapToGrid w:val="0"/>
                    <w:spacing w:after="0" w:line="288" w:lineRule="auto"/>
                    <w:jc w:val="center"/>
                    <w:rPr>
                      <w:rFonts w:ascii="Times New Roman" w:hAnsi="Times New Roman" w:eastAsia="宋体"/>
                      <w:color w:val="FF00FF"/>
                      <w:sz w:val="20"/>
                      <w:szCs w:val="20"/>
                      <w:lang w:val="en-GB" w:eastAsia="ja-JP"/>
                    </w:rPr>
                  </w:pPr>
                  <w:r>
                    <w:rPr>
                      <w:rFonts w:ascii="Times New Roman" w:hAnsi="Times New Roman" w:eastAsia="宋体"/>
                      <w:color w:val="FF00FF"/>
                      <w:sz w:val="20"/>
                      <w:szCs w:val="20"/>
                      <w:lang w:val="en-GB" w:eastAsia="ja-JP"/>
                    </w:rPr>
                    <w:t>2]</w:t>
                  </w:r>
                </w:p>
              </w:tc>
              <w:tc>
                <w:tcPr>
                  <w:tcW w:w="716"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939"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214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c>
                <w:tcPr>
                  <w:tcW w:w="1194" w:type="dxa"/>
                  <w:shd w:val="clear" w:color="auto" w:fill="auto"/>
                </w:tcPr>
                <w:p>
                  <w:pPr>
                    <w:keepLines/>
                    <w:snapToGrid w:val="0"/>
                    <w:spacing w:after="0" w:line="288" w:lineRule="auto"/>
                    <w:jc w:val="center"/>
                    <w:rPr>
                      <w:rFonts w:ascii="Times New Roman" w:hAnsi="Times New Roman" w:eastAsia="宋体"/>
                      <w:color w:val="FF0000"/>
                      <w:sz w:val="20"/>
                      <w:szCs w:val="20"/>
                      <w:lang w:val="en-GB"/>
                    </w:rPr>
                  </w:pPr>
                </w:p>
              </w:tc>
            </w:tr>
          </w:tbl>
          <w:p>
            <w:pPr>
              <w:shd w:val="clear" w:color="auto" w:fill="FFFFFF"/>
              <w:snapToGrid w:val="0"/>
              <w:spacing w:before="180" w:beforeLines="50" w:after="180" w:afterLines="5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 xml:space="preserve">For the antenna ports indication in Rel.18 eType2 DMRS ports with </w:t>
            </w:r>
            <w:r>
              <w:rPr>
                <w:rFonts w:ascii="Times New Roman" w:hAnsi="Times New Roman" w:eastAsia="宋体"/>
                <w:i/>
                <w:iCs/>
                <w:sz w:val="20"/>
                <w:szCs w:val="20"/>
                <w:lang w:val="en-GB"/>
              </w:rPr>
              <w:t>maxLength</w:t>
            </w:r>
            <w:r>
              <w:rPr>
                <w:rFonts w:ascii="Times New Roman" w:hAnsi="Times New Roman" w:eastAsia="宋体"/>
                <w:sz w:val="20"/>
                <w:szCs w:val="20"/>
                <w:lang w:val="en-GB"/>
              </w:rPr>
              <w:t xml:space="preserve"> = 2 for PDSCH, at least for S-TRP case, support/remove the following rows of DMRS port combinations and Number of DMRS CDM group(s) without data in RAN1#112bis-e agreement.</w:t>
            </w:r>
          </w:p>
          <w:p>
            <w:pPr>
              <w:numPr>
                <w:ilvl w:val="0"/>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 xml:space="preserve">For 1CW, </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1) [Support row 9-10, 20-23].</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2) For row 42-47, 100-105, 129-152, down select or modify from the following:</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Alt.2-1: Support row 42-47 and row 100-105 without MU restriction. Remove row 129-152.</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Alt.2-2: Support row 129-152 without MU restriction. Support row 42-47 with MU restriction. Remove row 100-105.</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Alt.2-3: Support row 42-47 with MU restriction. Remove row 100-105 and 129-152.</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 xml:space="preserve">Alt 2-4: Support row 129-152 without MU restriction. Remove row 42-47, 100-105. </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Alt 2-5: remove row 42-47, 100-105, 129-152 due to no consensus to support them.</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Alt 2-6: Support row 42-47 and 103-105 without MU restriction, remove 100-102 and 129-152</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3) For row 67-68, 78-80:</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ja-JP"/>
              </w:rPr>
              <w:t xml:space="preserve">Alt.3-1: </w:t>
            </w:r>
          </w:p>
          <w:p>
            <w:pPr>
              <w:numPr>
                <w:ilvl w:val="3"/>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If RAN1 agree row 9-10, 20-23 without MU restriction</w:t>
            </w:r>
          </w:p>
          <w:p>
            <w:pPr>
              <w:numPr>
                <w:ilvl w:val="4"/>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Support row 67-68, 78-80 without MU restriction.</w:t>
            </w:r>
          </w:p>
          <w:p>
            <w:pPr>
              <w:numPr>
                <w:ilvl w:val="3"/>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Else,</w:t>
            </w:r>
          </w:p>
          <w:p>
            <w:pPr>
              <w:numPr>
                <w:ilvl w:val="4"/>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Remove row 67-68, 78-80.</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ja-JP"/>
              </w:rPr>
              <w:t>Alt.3-2: Remove 67-68,78-80.</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4) For row 153-158, down select from the following.</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Alt.4-1: Support row 153-158 without MU restriction.</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Alt.4-2: Remove row 153-158.</w:t>
            </w:r>
          </w:p>
          <w:p>
            <w:pPr>
              <w:numPr>
                <w:ilvl w:val="0"/>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 xml:space="preserve">For 2CW, </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5) [Remove row 0-5.]</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6) [Support row 10-13.]</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7) Down select from the following:</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Alt.7-1: Support row 14-37 and remove row 46-69.</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Malgun Gothic"/>
                <w:sz w:val="20"/>
                <w:szCs w:val="20"/>
                <w:lang w:val="en-GB" w:eastAsia="en-US"/>
              </w:rPr>
              <w:t>Alt.7-2: Support row 46-69 and remove row 14-37.</w:t>
            </w:r>
          </w:p>
          <w:p>
            <w:pPr>
              <w:numPr>
                <w:ilvl w:val="2"/>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Alt.7-3: Remove row 14-37 and row 46-69.</w:t>
            </w:r>
          </w:p>
          <w:p>
            <w:pPr>
              <w:numPr>
                <w:ilvl w:val="1"/>
                <w:numId w:val="7"/>
              </w:numPr>
              <w:snapToGrid w:val="0"/>
              <w:spacing w:after="0" w:line="240" w:lineRule="auto"/>
              <w:rPr>
                <w:rFonts w:ascii="Times New Roman" w:hAnsi="Times New Roman" w:eastAsia="Malgun Gothic"/>
                <w:i/>
                <w:iCs/>
                <w:sz w:val="20"/>
                <w:szCs w:val="20"/>
                <w:lang w:val="en-GB" w:eastAsia="en-US"/>
              </w:rPr>
            </w:pPr>
            <w:r>
              <w:rPr>
                <w:rFonts w:ascii="Times New Roman" w:hAnsi="Times New Roman" w:eastAsia="Malgun Gothic"/>
                <w:sz w:val="20"/>
                <w:szCs w:val="20"/>
                <w:lang w:val="en-GB" w:eastAsia="en-US"/>
              </w:rPr>
              <w:t>8) remove row 38-45.</w:t>
            </w:r>
          </w:p>
        </w:tc>
      </w:tr>
    </w:tbl>
    <w:p>
      <w:p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For 1 CW</w:t>
      </w:r>
    </w:p>
    <w:p>
      <w:pPr>
        <w:widowControl w:val="0"/>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eastAsia="宋体"/>
          <w:sz w:val="20"/>
          <w:szCs w:val="20"/>
        </w:rPr>
        <w:t xml:space="preserve">Similar to eType1 + maxlength2, the rows of Cat.1 and Cat.2 should be supported as much as possible for the scheduling flexibility, hence all rows with </w:t>
      </w:r>
      <w:r>
        <w:rPr>
          <w:rFonts w:ascii="Times New Roman" w:hAnsi="Times New Roman" w:eastAsia="宋体"/>
          <w:sz w:val="20"/>
          <w:szCs w:val="20"/>
        </w:rPr>
        <w:t>“</w:t>
      </w:r>
      <w:r>
        <w:rPr>
          <w:rFonts w:hint="eastAsia" w:ascii="Times New Roman" w:hAnsi="Times New Roman" w:eastAsia="宋体"/>
          <w:sz w:val="20"/>
          <w:szCs w:val="20"/>
        </w:rPr>
        <w:t>[]</w:t>
      </w:r>
      <w:r>
        <w:rPr>
          <w:rFonts w:ascii="Times New Roman" w:hAnsi="Times New Roman" w:eastAsia="宋体"/>
          <w:sz w:val="20"/>
          <w:szCs w:val="20"/>
        </w:rPr>
        <w:t>”</w:t>
      </w:r>
      <w:r>
        <w:rPr>
          <w:rFonts w:hint="eastAsia" w:ascii="Times New Roman" w:hAnsi="Times New Roman" w:eastAsia="宋体"/>
          <w:sz w:val="20"/>
          <w:szCs w:val="20"/>
        </w:rPr>
        <w:t xml:space="preserve"> in Cat.1 and Cat.2 should be supported.</w:t>
      </w:r>
    </w:p>
    <w:p>
      <w:pPr>
        <w:widowControl w:val="0"/>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ascii="Times New Roman" w:hAnsi="Times New Roman"/>
          <w:color w:val="FF0000"/>
          <w:sz w:val="20"/>
          <w:szCs w:val="20"/>
        </w:rPr>
        <w:t>129-152</w:t>
      </w:r>
      <w:r>
        <w:rPr>
          <w:rFonts w:hint="eastAsia" w:ascii="Times New Roman" w:hAnsi="Times New Roman"/>
          <w:sz w:val="20"/>
          <w:szCs w:val="20"/>
        </w:rPr>
        <w:t xml:space="preserve"> aim to restrict that DMRS ports from one CDM group cannot across two OFDM symbols. Basically, there is no such restriction of the legacy DMRS. Nonetheless, </w:t>
      </w:r>
      <w:r>
        <w:rPr>
          <w:rFonts w:ascii="Times New Roman" w:hAnsi="Times New Roman"/>
          <w:sz w:val="20"/>
          <w:szCs w:val="20"/>
        </w:rPr>
        <w:t xml:space="preserve">if </w:t>
      </w:r>
      <w:r>
        <w:rPr>
          <w:rFonts w:hint="eastAsia" w:ascii="Times New Roman" w:hAnsi="Times New Roman" w:eastAsia="宋体"/>
          <w:sz w:val="20"/>
          <w:szCs w:val="20"/>
        </w:rPr>
        <w:t xml:space="preserve">DMRS port indication field can be extended more </w:t>
      </w:r>
      <w:r>
        <w:rPr>
          <w:rFonts w:ascii="Times New Roman" w:hAnsi="Times New Roman" w:eastAsia="宋体"/>
          <w:sz w:val="20"/>
          <w:szCs w:val="20"/>
        </w:rPr>
        <w:t>than</w:t>
      </w:r>
      <w:r>
        <w:rPr>
          <w:rFonts w:hint="eastAsia" w:ascii="Times New Roman" w:hAnsi="Times New Roman" w:eastAsia="宋体"/>
          <w:sz w:val="20"/>
          <w:szCs w:val="20"/>
        </w:rPr>
        <w:t xml:space="preserve"> 7 bits with more than 128 rows</w:t>
      </w:r>
      <w:r>
        <w:rPr>
          <w:rFonts w:ascii="Times New Roman" w:hAnsi="Times New Roman"/>
          <w:sz w:val="20"/>
          <w:szCs w:val="20"/>
        </w:rPr>
        <w:t xml:space="preserve"> for improving the scheduling flexibility, these </w:t>
      </w:r>
      <w:r>
        <w:rPr>
          <w:rFonts w:hint="eastAsia" w:ascii="Times New Roman" w:hAnsi="Times New Roman"/>
          <w:sz w:val="20"/>
          <w:szCs w:val="20"/>
        </w:rPr>
        <w:t xml:space="preserve">rows </w:t>
      </w:r>
      <w:r>
        <w:rPr>
          <w:rFonts w:ascii="Times New Roman" w:hAnsi="Times New Roman"/>
          <w:sz w:val="20"/>
          <w:szCs w:val="20"/>
        </w:rPr>
        <w:t xml:space="preserve">can be </w:t>
      </w:r>
      <w:r>
        <w:rPr>
          <w:rFonts w:hint="eastAsia" w:ascii="Times New Roman" w:hAnsi="Times New Roman"/>
          <w:sz w:val="20"/>
          <w:szCs w:val="20"/>
        </w:rPr>
        <w:t>supported though</w:t>
      </w:r>
      <w:r>
        <w:rPr>
          <w:rFonts w:ascii="Times New Roman" w:hAnsi="Times New Roman"/>
          <w:sz w:val="20"/>
          <w:szCs w:val="20"/>
        </w:rPr>
        <w:t>.</w:t>
      </w:r>
    </w:p>
    <w:p>
      <w:pPr>
        <w:widowControl w:val="0"/>
        <w:numPr>
          <w:ilvl w:val="0"/>
          <w:numId w:val="1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Given that the use case of rows </w:t>
      </w:r>
      <w:r>
        <w:rPr>
          <w:rFonts w:ascii="Times New Roman" w:hAnsi="Times New Roman" w:eastAsia="宋体"/>
          <w:color w:val="FF00FF"/>
          <w:sz w:val="20"/>
          <w:szCs w:val="20"/>
          <w:lang w:val="en-GB" w:eastAsia="ja-JP"/>
        </w:rPr>
        <w:t>153-158</w:t>
      </w:r>
      <w:r>
        <w:rPr>
          <w:rFonts w:hint="eastAsia" w:ascii="Times New Roman" w:hAnsi="Times New Roman"/>
          <w:sz w:val="20"/>
          <w:szCs w:val="20"/>
        </w:rPr>
        <w:t xml:space="preserve"> is unclear, these rows are not needed.</w:t>
      </w:r>
    </w:p>
    <w:p>
      <w:pPr>
        <w:widowControl w:val="0"/>
        <w:numPr>
          <w:ilvl w:val="0"/>
          <w:numId w:val="13"/>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Regarding rows introduced with MU-MIMO restriction of Rel-18 DMRS (i.e. UE does not expect to be multiplexed with other DMRS ports in the same CDM group), it is natural to be in line with the legacy. For </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2 of Rel-15 DMRS when sTRP operation, rows 2, 10, 23 are unused in MU-MIMO scenario. Consequently, for e</w:t>
      </w:r>
      <w:r>
        <w:rPr>
          <w:rFonts w:ascii="Times New Roman" w:hAnsi="Times New Roman"/>
          <w:sz w:val="20"/>
          <w:szCs w:val="20"/>
        </w:rPr>
        <w:t>Type</w:t>
      </w:r>
      <w:r>
        <w:rPr>
          <w:rFonts w:hint="eastAsia" w:ascii="Times New Roman" w:hAnsi="Times New Roman"/>
          <w:sz w:val="20"/>
          <w:szCs w:val="20"/>
        </w:rPr>
        <w:t>2</w:t>
      </w:r>
      <w:r>
        <w:rPr>
          <w:rFonts w:ascii="Times New Roman" w:hAnsi="Times New Roman"/>
          <w:sz w:val="20"/>
          <w:szCs w:val="20"/>
        </w:rPr>
        <w:t xml:space="preserve"> + maxLength</w:t>
      </w:r>
      <w:r>
        <w:rPr>
          <w:rFonts w:hint="eastAsia" w:ascii="Times New Roman" w:hAnsi="Times New Roman"/>
          <w:sz w:val="20"/>
          <w:szCs w:val="20"/>
        </w:rPr>
        <w:t>1 of Rel-18 DMRS, rows 2, 10, 23, 60, 68 can be introduced with MU-MIMO restriction.</w:t>
      </w:r>
    </w:p>
    <w:p>
      <w:pPr>
        <w:snapToGrid w:val="0"/>
        <w:spacing w:before="180" w:beforeLines="50" w:after="180" w:afterLines="5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numPr>
          <w:ilvl w:val="255"/>
          <w:numId w:val="0"/>
        </w:num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2 + maxlength2 Rel-18 DMRS ports for PUSCH with 1 CW,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 xml:space="preserve">rows </w:t>
      </w:r>
      <w:r>
        <w:rPr>
          <w:rFonts w:hint="eastAsia" w:ascii="Times New Roman" w:hAnsi="Times New Roman" w:eastAsia="宋体"/>
          <w:i/>
          <w:iCs/>
          <w:sz w:val="20"/>
          <w:szCs w:val="20"/>
          <w:lang w:val="en-GB" w:eastAsia="en-US"/>
        </w:rPr>
        <w:t>9</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10, 20-23</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Support row 42-47 and row 100-105 without MU restriction. Remove row 129-152. (Alt.2-1)</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Support row 67-68, 78-80 without MU restriction.</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2, 10, 23, 60, 68</w:t>
      </w:r>
      <w:r>
        <w:rPr>
          <w:rFonts w:hint="eastAsia" w:ascii="Times New Roman" w:hAnsi="Times New Roman" w:eastAsia="宋体"/>
          <w:i/>
          <w:iCs/>
          <w:sz w:val="20"/>
          <w:szCs w:val="20"/>
        </w:rPr>
        <w:t>, introduce MU-MIMO restriction (i.e. UE does not expect to be multiplexed with other DMRS ports in the same CDM group).</w:t>
      </w:r>
    </w:p>
    <w:p>
      <w:p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 xml:space="preserve">For </w:t>
      </w:r>
      <w:r>
        <w:rPr>
          <w:rFonts w:hint="eastAsia" w:ascii="Times New Roman" w:hAnsi="Times New Roman"/>
          <w:b/>
          <w:bCs/>
          <w:sz w:val="20"/>
          <w:szCs w:val="20"/>
          <w:u w:val="single"/>
        </w:rPr>
        <w:t>2</w:t>
      </w:r>
      <w:r>
        <w:rPr>
          <w:rFonts w:ascii="Times New Roman" w:hAnsi="Times New Roman"/>
          <w:b/>
          <w:bCs/>
          <w:sz w:val="20"/>
          <w:szCs w:val="20"/>
          <w:u w:val="single"/>
        </w:rPr>
        <w:t xml:space="preserve"> CW</w:t>
      </w:r>
      <w:r>
        <w:rPr>
          <w:rFonts w:hint="eastAsia" w:ascii="Times New Roman" w:hAnsi="Times New Roman"/>
          <w:b/>
          <w:bCs/>
          <w:sz w:val="20"/>
          <w:szCs w:val="20"/>
          <w:u w:val="single"/>
        </w:rPr>
        <w:t>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the indication of eType2 + maxlength2 Rel-18 DMRS ports, the analysis of rows with </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w:t>
      </w:r>
      <w:r>
        <w:rPr>
          <w:rFonts w:hint="eastAsia" w:ascii="Times New Roman" w:hAnsi="Times New Roman"/>
          <w:sz w:val="20"/>
          <w:szCs w:val="20"/>
        </w:rPr>
        <w:t xml:space="preserve"> are provided as follows:</w:t>
      </w:r>
    </w:p>
    <w:p>
      <w:pPr>
        <w:numPr>
          <w:ilvl w:val="0"/>
          <w:numId w:val="15"/>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0-5 should be supported due to it is the same as rows 0-5 for Type2 + maxlength2 of Rel-15 DMRS. </w:t>
      </w:r>
    </w:p>
    <w:p>
      <w:pPr>
        <w:numPr>
          <w:ilvl w:val="0"/>
          <w:numId w:val="15"/>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hint="eastAsia" w:ascii="Times New Roman" w:hAnsi="Times New Roman"/>
          <w:color w:val="FF0000"/>
          <w:sz w:val="20"/>
          <w:szCs w:val="20"/>
        </w:rPr>
        <w:t>10-13</w:t>
      </w:r>
      <w:r>
        <w:rPr>
          <w:rFonts w:hint="eastAsia" w:ascii="Times New Roman" w:hAnsi="Times New Roman"/>
          <w:sz w:val="20"/>
          <w:szCs w:val="20"/>
        </w:rPr>
        <w:t xml:space="preserve"> should be supported for providing further flexibility of NW scheduling. </w:t>
      </w:r>
    </w:p>
    <w:p>
      <w:pPr>
        <w:numPr>
          <w:ilvl w:val="0"/>
          <w:numId w:val="15"/>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ascii="Times New Roman" w:hAnsi="Times New Roman" w:eastAsia="宋体"/>
          <w:color w:val="00B050"/>
          <w:sz w:val="20"/>
          <w:szCs w:val="20"/>
          <w:lang w:val="en-GB"/>
        </w:rPr>
        <w:t xml:space="preserve">14-37 </w:t>
      </w:r>
      <w:r>
        <w:rPr>
          <w:rFonts w:hint="eastAsia" w:ascii="Times New Roman" w:hAnsi="Times New Roman"/>
          <w:sz w:val="20"/>
          <w:szCs w:val="20"/>
        </w:rPr>
        <w:t xml:space="preserve">should </w:t>
      </w:r>
      <w:r>
        <w:rPr>
          <w:rFonts w:ascii="Times New Roman" w:hAnsi="Times New Roman"/>
          <w:sz w:val="20"/>
          <w:szCs w:val="20"/>
        </w:rPr>
        <w:t xml:space="preserve">be </w:t>
      </w:r>
      <w:r>
        <w:rPr>
          <w:rFonts w:hint="eastAsia" w:ascii="Times New Roman" w:hAnsi="Times New Roman"/>
          <w:sz w:val="20"/>
          <w:szCs w:val="20"/>
        </w:rPr>
        <w:t xml:space="preserve">supported additionally. Basically, it can be noted that up to 24 DMRS ports are supported, and up to 8 DMRS ports can be used within one CDM group. In order to ease inter-UE interference, it is beneficial that DMRS ports from one CDM group can be indicated to one UE, and DMRS ports from the other CDM groups are used for other UEs in MU-MIMO scheduling. </w:t>
      </w:r>
    </w:p>
    <w:p>
      <w:pPr>
        <w:numPr>
          <w:ilvl w:val="0"/>
          <w:numId w:val="15"/>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Rows </w:t>
      </w:r>
      <w:r>
        <w:rPr>
          <w:rFonts w:ascii="Times New Roman" w:hAnsi="Times New Roman" w:eastAsia="Yu Gothic UI"/>
          <w:color w:val="00B0F0"/>
          <w:sz w:val="20"/>
          <w:szCs w:val="20"/>
          <w:lang w:val="en-GB" w:eastAsia="en-US"/>
        </w:rPr>
        <w:t>4</w:t>
      </w:r>
      <w:r>
        <w:rPr>
          <w:rFonts w:hint="eastAsia" w:ascii="Times New Roman" w:hAnsi="Times New Roman" w:eastAsia="Yu Gothic UI"/>
          <w:color w:val="00B0F0"/>
          <w:sz w:val="20"/>
          <w:szCs w:val="20"/>
        </w:rPr>
        <w:t>6</w:t>
      </w:r>
      <w:r>
        <w:rPr>
          <w:rFonts w:ascii="Times New Roman" w:hAnsi="Times New Roman" w:eastAsia="Yu Gothic UI"/>
          <w:color w:val="00B0F0"/>
          <w:sz w:val="20"/>
          <w:szCs w:val="20"/>
          <w:lang w:val="en-GB" w:eastAsia="en-US"/>
        </w:rPr>
        <w:t>-69</w:t>
      </w:r>
      <w:r>
        <w:rPr>
          <w:rFonts w:ascii="Times New Roman" w:hAnsi="Times New Roman"/>
          <w:sz w:val="20"/>
          <w:szCs w:val="20"/>
          <w:lang w:val="en-GB" w:eastAsia="en-US"/>
        </w:rPr>
        <w:t xml:space="preserve"> </w:t>
      </w:r>
      <w:r>
        <w:rPr>
          <w:rFonts w:hint="eastAsia" w:ascii="Times New Roman" w:hAnsi="Times New Roman"/>
          <w:sz w:val="20"/>
          <w:szCs w:val="20"/>
        </w:rPr>
        <w:t>are to restrict that DMRS ports used for one CW should be within one OFDM symbols, which is redundant over legacy rule according to out elaboration in section 2.1.2. Hence these rows are not needed in addition.</w:t>
      </w:r>
    </w:p>
    <w:p>
      <w:pPr>
        <w:snapToGrid w:val="0"/>
        <w:spacing w:before="10" w:after="10" w:line="288" w:lineRule="auto"/>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6</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2 + maxlength2 Rel-18 DMRS ports for PUSCH with 2CWs,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rows 0-5, 10-13.</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bCs/>
          <w:i/>
          <w:sz w:val="20"/>
          <w:szCs w:val="20"/>
        </w:rPr>
        <w:t>Support row 14-37 and remove row 46-69. (Alt.7-1)</w:t>
      </w:r>
    </w:p>
    <w:bookmarkEnd w:id="12"/>
    <w:bookmarkEnd w:id="13"/>
    <w:bookmarkEnd w:id="20"/>
    <w:bookmarkEnd w:id="21"/>
    <w:p>
      <w:pPr>
        <w:pStyle w:val="3"/>
        <w:numPr>
          <w:ilvl w:val="1"/>
          <w:numId w:val="4"/>
        </w:numPr>
        <w:snapToGrid w:val="0"/>
        <w:spacing w:before="180" w:beforeLines="50" w:after="180" w:afterLines="50" w:line="240" w:lineRule="auto"/>
        <w:rPr>
          <w:rFonts w:ascii="Times New Roman" w:hAnsi="Times New Roman"/>
          <w:sz w:val="24"/>
          <w:szCs w:val="24"/>
          <w:lang w:val="en-US"/>
        </w:rPr>
      </w:pPr>
      <w:r>
        <w:rPr>
          <w:rFonts w:hint="eastAsia" w:ascii="Times New Roman" w:hAnsi="Times New Roman"/>
          <w:sz w:val="24"/>
          <w:szCs w:val="24"/>
          <w:lang w:val="en-US"/>
        </w:rPr>
        <w:t>Co-existence of Rel-15 DMRS ports and Rel-18 DMRS ports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RAN1#113 meeting, </w:t>
      </w:r>
      <w:r>
        <w:rPr>
          <w:rFonts w:ascii="Times New Roman" w:hAnsi="Times New Roman"/>
          <w:sz w:val="20"/>
          <w:szCs w:val="20"/>
        </w:rPr>
        <w:t>one agreement of</w:t>
      </w:r>
      <w:r>
        <w:rPr>
          <w:rFonts w:hint="eastAsia" w:ascii="Times New Roman" w:hAnsi="Times New Roman"/>
          <w:sz w:val="20"/>
          <w:szCs w:val="20"/>
        </w:rPr>
        <w:t xml:space="preserve"> co-existence of Rel-15 DMRS ports and Rel-18 DMRS ports </w:t>
      </w:r>
      <w:r>
        <w:rPr>
          <w:rFonts w:ascii="Times New Roman" w:hAnsi="Times New Roman"/>
          <w:sz w:val="20"/>
          <w:szCs w:val="20"/>
        </w:rPr>
        <w:t xml:space="preserve">was </w:t>
      </w:r>
      <w:r>
        <w:rPr>
          <w:rFonts w:hint="eastAsia" w:ascii="Times New Roman" w:hAnsi="Times New Roman"/>
          <w:sz w:val="20"/>
          <w:szCs w:val="20"/>
        </w:rPr>
        <w:t>listed as follow</w:t>
      </w:r>
      <w:r>
        <w:rPr>
          <w:rFonts w:ascii="Times New Roman" w:hAnsi="Times New Roman"/>
          <w:sz w:val="20"/>
          <w:szCs w:val="20"/>
        </w:rPr>
        <w:t>s</w:t>
      </w:r>
      <w:r>
        <w:rPr>
          <w:rFonts w:hint="eastAsia" w:ascii="Times New Roman" w:hAnsi="Times New Roman"/>
          <w:sz w:val="20"/>
          <w:szCs w:val="20"/>
        </w:rPr>
        <w:t xml:space="preserve"> [3].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before="180" w:beforeLines="50" w:after="180" w:afterLines="50" w:line="288"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The following MU-MIMO within a CDM group between Rel.15 DMRS ports and Rel.18 DMRS ports is not supported:</w:t>
            </w:r>
          </w:p>
          <w:p>
            <w:pPr>
              <w:numPr>
                <w:ilvl w:val="0"/>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3) For PDSCH, between Rel.18 UE1 indicated with Rel-18 New ports (eType1: ports 1008-1015, eType2: ports 1012-1023) and Rel.15-17 UE2 indicated with Rel.15 DMRS ports in a CDM group.</w:t>
            </w:r>
          </w:p>
          <w:p>
            <w:pPr>
              <w:numPr>
                <w:ilvl w:val="1"/>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UE does not expect such MU-MIMO within a CDM group</w:t>
            </w:r>
          </w:p>
          <w:p>
            <w:pPr>
              <w:numPr>
                <w:ilvl w:val="0"/>
                <w:numId w:val="7"/>
              </w:numPr>
              <w:snapToGrid w:val="0"/>
              <w:spacing w:after="0" w:line="240" w:lineRule="auto"/>
              <w:rPr>
                <w:rFonts w:ascii="Times New Roman" w:hAnsi="Times New Roman" w:eastAsia="宋体"/>
                <w:sz w:val="20"/>
                <w:szCs w:val="20"/>
                <w:lang w:val="en-GB"/>
              </w:rPr>
            </w:pPr>
            <w:r>
              <w:rPr>
                <w:rFonts w:ascii="Times New Roman" w:hAnsi="Times New Roman" w:eastAsia="宋体"/>
                <w:sz w:val="20"/>
                <w:szCs w:val="20"/>
                <w:lang w:val="en-GB"/>
              </w:rPr>
              <w:t>FFS: 4) For PDSCH, between Rel.18 UE1 indicated with Rel-18 New ports (eType1: ports 1008-1015, eType2: ports 1012-1023) and Rel.18 UE2 indicated with Rel.15 DMRS ports in a CDM group.</w:t>
            </w:r>
          </w:p>
          <w:p>
            <w:pPr>
              <w:numPr>
                <w:ilvl w:val="1"/>
                <w:numId w:val="7"/>
              </w:numPr>
              <w:snapToGrid w:val="0"/>
              <w:spacing w:after="0" w:line="240" w:lineRule="auto"/>
              <w:rPr>
                <w:rFonts w:ascii="Times New Roman" w:hAnsi="Times New Roman"/>
                <w:sz w:val="20"/>
                <w:szCs w:val="20"/>
              </w:rPr>
            </w:pPr>
            <w:r>
              <w:rPr>
                <w:rFonts w:ascii="Times New Roman" w:hAnsi="Times New Roman" w:eastAsia="宋体"/>
                <w:sz w:val="20"/>
                <w:szCs w:val="20"/>
                <w:lang w:val="en-GB"/>
              </w:rPr>
              <w:t>UE does not expect such MU-MIMO within a CDM group</w:t>
            </w:r>
          </w:p>
        </w:tc>
      </w:tr>
    </w:tbl>
    <w:p>
      <w:pPr>
        <w:snapToGrid w:val="0"/>
        <w:spacing w:before="180" w:beforeLines="50" w:after="180" w:afterLines="50" w:line="288" w:lineRule="auto"/>
        <w:rPr>
          <w:rFonts w:ascii="Times New Roman" w:hAnsi="Times New Roman"/>
          <w:sz w:val="20"/>
          <w:szCs w:val="20"/>
        </w:rPr>
      </w:pPr>
      <w:bookmarkStart w:id="22" w:name="OLE_LINK14"/>
      <w:r>
        <w:rPr>
          <w:rFonts w:hint="eastAsia" w:ascii="Times New Roman" w:hAnsi="Times New Roman"/>
          <w:sz w:val="20"/>
          <w:szCs w:val="20"/>
        </w:rPr>
        <w:t xml:space="preserve">To </w:t>
      </w:r>
      <w:r>
        <w:rPr>
          <w:rFonts w:ascii="Times New Roman" w:hAnsi="Times New Roman"/>
          <w:sz w:val="20"/>
          <w:szCs w:val="20"/>
        </w:rPr>
        <w:t>maximizing the benefit</w:t>
      </w:r>
      <w:r>
        <w:rPr>
          <w:rFonts w:hint="eastAsia" w:ascii="Times New Roman" w:hAnsi="Times New Roman"/>
          <w:sz w:val="20"/>
          <w:szCs w:val="20"/>
        </w:rPr>
        <w:t xml:space="preserve"> of </w:t>
      </w:r>
      <w:r>
        <w:rPr>
          <w:rFonts w:ascii="Times New Roman" w:hAnsi="Times New Roman"/>
          <w:sz w:val="20"/>
          <w:szCs w:val="20"/>
        </w:rPr>
        <w:t>introducing more</w:t>
      </w:r>
      <w:r>
        <w:rPr>
          <w:rFonts w:hint="eastAsia" w:ascii="Times New Roman" w:hAnsi="Times New Roman"/>
          <w:sz w:val="20"/>
          <w:szCs w:val="20"/>
        </w:rPr>
        <w:t xml:space="preserve"> orthogonal DMRS ports, overall, it is proper to co-schedule Rel-15 DMRS ports and Rel-18 DMRS ports in the same CDM group. </w:t>
      </w:r>
      <w:r>
        <w:rPr>
          <w:rFonts w:ascii="Times New Roman" w:hAnsi="Times New Roman"/>
          <w:sz w:val="20"/>
          <w:szCs w:val="20"/>
        </w:rPr>
        <w:t>If one UE scheduled with one Rel-15 DMRS ports can be co</w:t>
      </w:r>
      <w:r>
        <w:rPr>
          <w:rFonts w:hint="eastAsia" w:ascii="Times New Roman" w:hAnsi="Times New Roman"/>
          <w:sz w:val="20"/>
          <w:szCs w:val="20"/>
        </w:rPr>
        <w:t>-</w:t>
      </w:r>
      <w:r>
        <w:rPr>
          <w:rFonts w:ascii="Times New Roman" w:hAnsi="Times New Roman"/>
          <w:sz w:val="20"/>
          <w:szCs w:val="20"/>
        </w:rPr>
        <w:t xml:space="preserve">scheduled with other UEs that scheduled with Rel-18 DMRS ports, up to 4 DMRS ports can be indicated to the UEs in one CDM for </w:t>
      </w:r>
      <w:r>
        <w:rPr>
          <w:rFonts w:hint="eastAsia" w:ascii="Times New Roman" w:hAnsi="Times New Roman"/>
          <w:sz w:val="20"/>
          <w:szCs w:val="20"/>
        </w:rPr>
        <w:t>maxlength1</w:t>
      </w:r>
      <w:r>
        <w:rPr>
          <w:rFonts w:ascii="Times New Roman" w:hAnsi="Times New Roman"/>
          <w:sz w:val="20"/>
          <w:szCs w:val="20"/>
        </w:rPr>
        <w:t xml:space="preserve"> DMRS. Otherwise, if only Rel-15 DMRS ports can be co-scheduled with Rel-15 DMRS ports, up to 2 DMRS ports can be scheduled in one CDM. Hence, supporting Rel-15 DMRS ports and Rel-18 DMRS ports in the same CDM group is an effective way to improve the </w:t>
      </w:r>
      <w:r>
        <w:rPr>
          <w:rFonts w:hint="eastAsia" w:ascii="Times New Roman" w:hAnsi="Times New Roman"/>
          <w:sz w:val="20"/>
          <w:szCs w:val="20"/>
        </w:rPr>
        <w:t>payload size</w:t>
      </w:r>
      <w:r>
        <w:rPr>
          <w:rFonts w:ascii="Times New Roman" w:hAnsi="Times New Roman"/>
          <w:sz w:val="20"/>
          <w:szCs w:val="20"/>
        </w:rPr>
        <w:t xml:space="preserve"> and</w:t>
      </w:r>
      <w:r>
        <w:rPr>
          <w:rFonts w:hint="eastAsia" w:ascii="Times New Roman" w:hAnsi="Times New Roman"/>
          <w:sz w:val="20"/>
          <w:szCs w:val="20"/>
        </w:rPr>
        <w:t xml:space="preserve"> </w:t>
      </w:r>
      <w:r>
        <w:rPr>
          <w:rFonts w:ascii="Times New Roman" w:hAnsi="Times New Roman"/>
          <w:sz w:val="20"/>
          <w:szCs w:val="20"/>
        </w:rPr>
        <w:t xml:space="preserve">scheduling flexibility. </w:t>
      </w:r>
      <w:r>
        <w:rPr>
          <w:rFonts w:hint="eastAsia"/>
        </w:rPr>
        <w:t xml:space="preserve"> </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PDSCH, the DMRS ports with Rel-18 DMRS ports can be co-scheduled with Rel-15 DMRS ports in one CDM among Rel-18 UEs. </w:t>
      </w:r>
      <w:r>
        <w:rPr>
          <w:rFonts w:hint="eastAsia" w:ascii="Times New Roman" w:hAnsi="Times New Roman" w:eastAsia="宋体"/>
          <w:sz w:val="20"/>
          <w:szCs w:val="20"/>
        </w:rPr>
        <w:t xml:space="preserve">Take Rel-18 DMRS CDM group#0 for example, DMRS ports#{0, 1, 8, 9} are supported for eType1 + maxlength1 DMRS, and </w:t>
      </w:r>
      <w:r>
        <w:rPr>
          <w:rFonts w:hint="eastAsia" w:ascii="Times New Roman" w:hAnsi="Times New Roman"/>
          <w:sz w:val="20"/>
          <w:szCs w:val="20"/>
        </w:rPr>
        <w:t>if all the co-scheduled UE are indicated with Rel-15 DMRS port and Rel-18 legacy DMRS ports, the DMRS ports#{0, 1} are orthogonal between FD-OCC 2 and FD-OCC 4 anyways. Hence there is no need to make more restriction than Rel-17 for MU scheduling.</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iCs/>
          <w:sz w:val="20"/>
          <w:szCs w:val="20"/>
        </w:rPr>
        <w:t xml:space="preserve">If the Rel-15 DMRS ports and Rel-18 DMRS ports are co-scheduled within one CDM group, then the interference from the co-scheduled UE should be considered. </w:t>
      </w:r>
      <w:r>
        <w:rPr>
          <w:rFonts w:hint="eastAsia" w:ascii="Times New Roman" w:hAnsi="Times New Roman"/>
          <w:sz w:val="20"/>
          <w:szCs w:val="20"/>
        </w:rPr>
        <w:t>In the case of two UEs are co-scheduled, if one UE is indicated with the Rel-15 DMRS, then the co-scheduled UE can be indicated with Rel-18 DMRS ports. Subsequently, two options can be considered:</w:t>
      </w:r>
    </w:p>
    <w:p>
      <w:pPr>
        <w:numPr>
          <w:ilvl w:val="0"/>
          <w:numId w:val="1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Option 1: Inform the UE with Rel-15 DMRS whether the co-scheduled DMRS port is the Rel-15 or Rel-18 DMRS, and then the UE would know whether the DMRS port is demodulated with FD-OCC 4 or 2. </w:t>
      </w:r>
    </w:p>
    <w:p>
      <w:pPr>
        <w:numPr>
          <w:ilvl w:val="0"/>
          <w:numId w:val="1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example, if UE1 is indicated with Rel-15 DMRS port#0, the related FD-OCC is [+1, +1], and if UE2 is indicated with Rel-18 new DMRS port #8 where the related FD-OCC is [+1, +1, -1, -1]. The Rel-18 DMRS port will introduce interference to UE1 if the Rel-15 DMRS port is demodulated with FD-OCC 2. Hence, if the information of FD-OCC length of Rel-18 new DMRS port can be indicated to UE1, UE1 will demodulate the DMRS port with FD-OCC 4, and the two DMRS port will be orthogonal.</w:t>
      </w:r>
    </w:p>
    <w:p>
      <w:pPr>
        <w:numPr>
          <w:ilvl w:val="0"/>
          <w:numId w:val="1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Option 2: Some restrictions are required to keep the orthogonality between Rel-15 and Rel-18 DMRS ports. </w:t>
      </w:r>
    </w:p>
    <w:p>
      <w:pPr>
        <w:numPr>
          <w:ilvl w:val="0"/>
          <w:numId w:val="1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example, the Rel-15 DMRS port #0 with length 2 FD-OCC of [+1, +1], then Rel-18 DMRS port #8 with length 4 FD-OCC of [+1, +1, -1, -1] cannot be co-scheduled. Hence, if Rel-18 DMRS ports are co-scheduled with the Rel-15 DMRS ports in the same CDM group, the OCC of the scheduled Rel-18 DMRS ports should be orthogonal with the Rel-15 DMRS ports anyways, e.g., Rel-15 DMRS port #0 with FD-OCC of [+1, +1] with Rel-18 DMRS port #1 with FD-OCC of [+1, -1, +1, -1] or Rel-18 DMRS port #9 with FD-OCC of [+1, -1, -1, +1].</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iCs/>
          <w:sz w:val="20"/>
          <w:szCs w:val="20"/>
        </w:rPr>
        <w:t>Based on the above analysis, Option 1 can schedule more DMRS ports than Option 2 for MU-MIMO. Hence, Option 1 should be supported. Although DMRS with FD-OCC 2/4 can be configured by RRC, the co-scheduled DMRS ports should be indicated by DCI. More precisely, a Rel-18 UE indicated with Rel-15 DMRS ports can be co-scheduled with another Rel-18 UE with Rel-18 DMRS ports or Rel-15 DMRS ports, and the related DMRS ports are needed to be indicated in DCI, so DCI based signaling in Option 1 should be considered.</w:t>
      </w:r>
    </w:p>
    <w:p>
      <w:pPr>
        <w:widowControl w:val="0"/>
        <w:snapToGrid w:val="0"/>
        <w:spacing w:after="0" w:line="288" w:lineRule="auto"/>
        <w:rPr>
          <w:rFonts w:ascii="Times New Roman" w:hAnsi="Times New Roman" w:eastAsia="宋体"/>
          <w:i/>
          <w:iCs/>
          <w:sz w:val="20"/>
          <w:szCs w:val="20"/>
        </w:rPr>
      </w:pPr>
      <w:bookmarkStart w:id="23" w:name="OLE_LINK1"/>
      <w:bookmarkStart w:id="24" w:name="OLE_LINK8"/>
      <w:r>
        <w:rPr>
          <w:rFonts w:hint="eastAsia" w:ascii="Times New Roman" w:hAnsi="Times New Roman"/>
          <w:b/>
          <w:i/>
          <w:sz w:val="20"/>
          <w:szCs w:val="20"/>
        </w:rPr>
        <w:t>Proposal 7</w:t>
      </w:r>
      <w:r>
        <w:rPr>
          <w:rFonts w:ascii="Times New Roman" w:hAnsi="Times New Roman"/>
          <w:b/>
          <w:i/>
          <w:sz w:val="20"/>
          <w:szCs w:val="20"/>
        </w:rPr>
        <w:t xml:space="preserve">: </w:t>
      </w:r>
      <w:bookmarkStart w:id="25" w:name="OLE_LINK16"/>
      <w:r>
        <w:rPr>
          <w:rFonts w:ascii="Times New Roman" w:hAnsi="Times New Roman"/>
          <w:bCs/>
          <w:i/>
          <w:sz w:val="20"/>
          <w:szCs w:val="20"/>
        </w:rPr>
        <w:t xml:space="preserve">Support that </w:t>
      </w:r>
      <w:r>
        <w:rPr>
          <w:rFonts w:ascii="Times New Roman" w:hAnsi="Times New Roman" w:eastAsia="Malgun Gothic"/>
          <w:i/>
          <w:iCs/>
          <w:sz w:val="20"/>
          <w:szCs w:val="20"/>
          <w:lang w:val="en-GB" w:eastAsia="en-US"/>
        </w:rPr>
        <w:t>Rel.18 UE1 indicated with Rel-18 New ports (eType1: ports 1008-1015, eType2: ports 1012-1023) and Rel.18 UE2 indicated with Rel.15 DMRS ports</w:t>
      </w:r>
      <w:r>
        <w:rPr>
          <w:rFonts w:ascii="Times New Roman" w:hAnsi="Times New Roman" w:eastAsia="Malgun Gothic"/>
          <w:i/>
          <w:iCs/>
          <w:sz w:val="20"/>
          <w:szCs w:val="20"/>
        </w:rPr>
        <w:t xml:space="preserve"> </w:t>
      </w:r>
      <w:r>
        <w:rPr>
          <w:rFonts w:ascii="Times New Roman" w:hAnsi="Times New Roman" w:eastAsia="Malgun Gothic"/>
          <w:i/>
          <w:iCs/>
          <w:sz w:val="20"/>
          <w:szCs w:val="20"/>
          <w:lang w:val="en-GB" w:eastAsia="en-US"/>
        </w:rPr>
        <w:t>in a CDM group</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宋体"/>
          <w:i/>
          <w:iCs/>
          <w:sz w:val="20"/>
          <w:szCs w:val="20"/>
        </w:rPr>
        <w:t>Inform the UE with Rel-15 DMRS that whether the co-scheduled DMRS port is the Rel-15 or Rel-18 DMRS, and the UE would know whether the DMRS port is demodulated with FD-OCC 4 or 2.</w:t>
      </w:r>
      <w:bookmarkEnd w:id="23"/>
      <w:bookmarkStart w:id="36" w:name="_GoBack"/>
      <w:bookmarkEnd w:id="36"/>
    </w:p>
    <w:bookmarkEnd w:id="22"/>
    <w:bookmarkEnd w:id="24"/>
    <w:bookmarkEnd w:id="25"/>
    <w:p>
      <w:pPr>
        <w:pStyle w:val="2"/>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 xml:space="preserve">DMRS enhancement for </w:t>
      </w:r>
      <w:r>
        <w:rPr>
          <w:rFonts w:hint="eastAsia" w:ascii="Times New Roman" w:hAnsi="Times New Roman"/>
          <w:sz w:val="28"/>
          <w:szCs w:val="28"/>
          <w:lang w:val="en-US"/>
        </w:rPr>
        <w:t>&gt;4 layers PUSCH</w:t>
      </w:r>
    </w:p>
    <w:p>
      <w:pPr>
        <w:pStyle w:val="3"/>
        <w:numPr>
          <w:ilvl w:val="1"/>
          <w:numId w:val="18"/>
        </w:numPr>
        <w:snapToGrid w:val="0"/>
        <w:spacing w:before="360" w:beforeLines="100" w:after="180" w:afterLines="50" w:line="240" w:lineRule="auto"/>
        <w:rPr>
          <w:rFonts w:ascii="Times New Roman" w:hAnsi="Times New Roman"/>
          <w:sz w:val="24"/>
          <w:szCs w:val="24"/>
        </w:rPr>
      </w:pPr>
      <w:r>
        <w:rPr>
          <w:rFonts w:hint="eastAsia" w:ascii="Times New Roman" w:hAnsi="Times New Roman"/>
          <w:sz w:val="24"/>
          <w:szCs w:val="24"/>
          <w:lang w:val="en-US"/>
        </w:rPr>
        <w:t>PTRS-DMRS association indication</w:t>
      </w:r>
    </w:p>
    <w:p>
      <w:pPr>
        <w:snapToGrid w:val="0"/>
        <w:spacing w:before="180" w:beforeLines="50" w:after="180" w:afterLines="50"/>
        <w:rPr>
          <w:rFonts w:ascii="Times New Roman" w:hAnsi="Times New Roman" w:eastAsia="宋体"/>
          <w:sz w:val="20"/>
          <w:szCs w:val="20"/>
        </w:rPr>
      </w:pPr>
      <w:r>
        <w:rPr>
          <w:rFonts w:hint="eastAsia" w:ascii="Times New Roman" w:hAnsi="Times New Roman"/>
          <w:sz w:val="20"/>
          <w:szCs w:val="20"/>
        </w:rPr>
        <w:t xml:space="preserve">In RAN1#112bis-e meeting, the following agreement </w:t>
      </w:r>
      <w:r>
        <w:rPr>
          <w:rFonts w:ascii="Times New Roman" w:hAnsi="Times New Roman"/>
          <w:sz w:val="20"/>
          <w:szCs w:val="20"/>
        </w:rPr>
        <w:t>was reached</w:t>
      </w:r>
      <w:r>
        <w:rPr>
          <w:rFonts w:hint="eastAsia" w:ascii="Times New Roman" w:hAnsi="Times New Roman"/>
          <w:sz w:val="20"/>
          <w:szCs w:val="20"/>
        </w:rPr>
        <w:t xml:space="preserve"> on the indication of PTRS-DMRS association when t</w:t>
      </w:r>
      <w:r>
        <w:rPr>
          <w:rFonts w:ascii="Times New Roman" w:hAnsi="Times New Roman" w:eastAsia="宋体"/>
          <w:sz w:val="20"/>
          <w:szCs w:val="20"/>
          <w:lang w:val="en-GB"/>
        </w:rPr>
        <w:t>wo PTRS ports for partial/non-coherent PUSCH</w:t>
      </w:r>
      <w:r>
        <w:rPr>
          <w:rFonts w:hint="eastAsia" w:ascii="Times New Roman" w:hAnsi="Times New Roman" w:eastAsia="宋体"/>
          <w:sz w:val="20"/>
          <w:szCs w:val="20"/>
        </w:rPr>
        <w:t xml:space="preserve"> with &gt;4 layers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line="240" w:lineRule="auto"/>
              <w:rPr>
                <w:rFonts w:ascii="Times New Roman" w:hAnsi="Times New Roman"/>
                <w:b/>
                <w:color w:val="000000"/>
                <w:sz w:val="20"/>
                <w:szCs w:val="20"/>
                <w:u w:val="single"/>
                <w:lang w:eastAsia="ja-JP"/>
              </w:rPr>
            </w:pPr>
            <w:bookmarkStart w:id="26" w:name="OLE_LINK38"/>
            <w:r>
              <w:rPr>
                <w:rFonts w:ascii="Times New Roman" w:hAnsi="Times New Roman"/>
                <w:b/>
                <w:color w:val="000000"/>
                <w:sz w:val="20"/>
                <w:szCs w:val="20"/>
                <w:u w:val="single"/>
                <w:lang w:eastAsia="ja-JP"/>
              </w:rPr>
              <w:t>Agreement</w:t>
            </w:r>
          </w:p>
          <w:bookmarkEnd w:id="26"/>
          <w:p>
            <w:pPr>
              <w:widowControl w:val="0"/>
              <w:snapToGrid w:val="0"/>
              <w:spacing w:after="0" w:line="288" w:lineRule="auto"/>
              <w:rPr>
                <w:rFonts w:ascii="Times New Roman" w:hAnsi="Times New Roman" w:eastAsia="宋体"/>
                <w:sz w:val="20"/>
                <w:szCs w:val="20"/>
                <w:lang w:val="en-GB" w:eastAsia="en-US"/>
              </w:rPr>
            </w:pPr>
            <w:r>
              <w:rPr>
                <w:rFonts w:ascii="Times New Roman" w:hAnsi="Times New Roman" w:eastAsia="宋体"/>
                <w:sz w:val="20"/>
                <w:szCs w:val="20"/>
                <w:lang w:val="en-GB"/>
              </w:rPr>
              <w:t>For two PTRS ports for partial/non-coherent PUSCH, PTRS-DMRS association for PUSCH with up to 8 layers is down selected from the following.</w:t>
            </w:r>
          </w:p>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Alt.1: The size of PTRS-DMRS association field is 4-bit in DCI format 0_1/0_2.</w:t>
            </w:r>
          </w:p>
          <w:p>
            <w:pPr>
              <w:snapToGrid w:val="0"/>
              <w:spacing w:after="0" w:line="288" w:lineRule="auto"/>
              <w:jc w:val="center"/>
              <w:rPr>
                <w:rFonts w:ascii="Times New Roman" w:hAnsi="Times New Roman"/>
                <w:sz w:val="20"/>
                <w:szCs w:val="20"/>
              </w:rPr>
            </w:pPr>
            <w:r>
              <w:rPr>
                <w:rFonts w:ascii="Times New Roman" w:hAnsi="Times New Roman"/>
                <w:sz w:val="20"/>
                <w:szCs w:val="20"/>
              </w:rPr>
              <w:t>Table</w:t>
            </w:r>
            <w:r>
              <w:rPr>
                <w:rFonts w:ascii="Times New Roman" w:hAnsi="Times New Roman"/>
                <w:sz w:val="20"/>
                <w:szCs w:val="20"/>
                <w:lang w:eastAsia="ja-JP"/>
              </w:rPr>
              <w:t xml:space="preserve"> 1</w:t>
            </w:r>
            <w:r>
              <w:rPr>
                <w:rFonts w:ascii="Times New Roman" w:hAnsi="Times New Roman"/>
                <w:sz w:val="20"/>
                <w:szCs w:val="20"/>
              </w:rPr>
              <w:t>: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Alt.2: The size of PTRS-DMRS association field is 2-bit in DCI format 0_1/0_2.</w:t>
            </w:r>
          </w:p>
          <w:p>
            <w:pPr>
              <w:pStyle w:val="99"/>
              <w:numPr>
                <w:ilvl w:val="1"/>
                <w:numId w:val="11"/>
              </w:numPr>
              <w:snapToGrid w:val="0"/>
              <w:spacing w:after="0" w:line="288" w:lineRule="auto"/>
              <w:ind w:firstLine="400"/>
              <w:rPr>
                <w:rFonts w:ascii="Times New Roman" w:hAnsi="Times New Roman" w:eastAsia="Malgun Gothic"/>
                <w:bCs/>
                <w:sz w:val="20"/>
                <w:szCs w:val="20"/>
                <w:lang w:eastAsia="ja-JP"/>
              </w:rPr>
            </w:pPr>
            <w:r>
              <w:rPr>
                <w:rFonts w:ascii="Times New Roman" w:hAnsi="Times New Roman"/>
                <w:bCs/>
                <w:sz w:val="20"/>
                <w:szCs w:val="20"/>
              </w:rPr>
              <w:t>The CW with the higher MCS is selected in case of two CWs.</w:t>
            </w:r>
          </w:p>
          <w:p>
            <w:pPr>
              <w:pStyle w:val="99"/>
              <w:numPr>
                <w:ilvl w:val="1"/>
                <w:numId w:val="11"/>
              </w:numPr>
              <w:snapToGrid w:val="0"/>
              <w:spacing w:after="0" w:line="288" w:lineRule="auto"/>
              <w:ind w:firstLine="400"/>
              <w:rPr>
                <w:rFonts w:ascii="Times New Roman" w:hAnsi="Times New Roman" w:eastAsia="Malgun Gothic"/>
                <w:bCs/>
                <w:sz w:val="20"/>
                <w:szCs w:val="20"/>
                <w:lang w:eastAsia="ja-JP"/>
              </w:rPr>
            </w:pPr>
            <w:r>
              <w:rPr>
                <w:rFonts w:ascii="Times New Roman" w:hAnsi="Times New Roman"/>
                <w:bCs/>
                <w:sz w:val="20"/>
                <w:szCs w:val="20"/>
              </w:rPr>
              <w:t>If the MCS is the same for two CWs, the PTRS port is associated with the first CW.</w:t>
            </w:r>
          </w:p>
          <w:p>
            <w:pPr>
              <w:snapToGrid w:val="0"/>
              <w:spacing w:after="0" w:line="288" w:lineRule="auto"/>
              <w:jc w:val="center"/>
              <w:rPr>
                <w:rFonts w:ascii="Times New Roman" w:hAnsi="Times New Roman"/>
                <w:sz w:val="20"/>
                <w:szCs w:val="20"/>
                <w:lang w:eastAsia="ja-JP"/>
              </w:rPr>
            </w:pPr>
            <w:r>
              <w:rPr>
                <w:rFonts w:ascii="Times New Roman" w:hAnsi="Times New Roman"/>
                <w:sz w:val="20"/>
                <w:szCs w:val="20"/>
                <w:lang w:eastAsia="ja-JP"/>
              </w:rPr>
              <w:t>Table 2: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lang w:eastAsia="ko-KR"/>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bl>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Alt.3: The size of PTRS-DMRS association field is 2-bit in DCI format 0_1/0_2.</w:t>
            </w:r>
          </w:p>
          <w:p>
            <w:pPr>
              <w:pStyle w:val="99"/>
              <w:numPr>
                <w:ilvl w:val="1"/>
                <w:numId w:val="11"/>
              </w:numPr>
              <w:snapToGrid w:val="0"/>
              <w:spacing w:after="0" w:line="288" w:lineRule="auto"/>
              <w:ind w:firstLine="400"/>
              <w:rPr>
                <w:rFonts w:ascii="Times New Roman" w:hAnsi="Times New Roman" w:eastAsia="Malgun Gothic"/>
                <w:bCs/>
                <w:sz w:val="20"/>
                <w:szCs w:val="20"/>
              </w:rPr>
            </w:pPr>
            <w:r>
              <w:rPr>
                <w:rFonts w:ascii="Times New Roman" w:hAnsi="Times New Roman"/>
                <w:bCs/>
                <w:sz w:val="20"/>
                <w:szCs w:val="20"/>
              </w:rPr>
              <w:t>For PUSCH with rank 5-8, 2-bit of antenna ports field is reused in addition to 2-bit PTRS-DMRS association in DCI format 0_1/0_2, and total 4-bit is used for PTRS-DMRS association.</w:t>
            </w:r>
          </w:p>
          <w:p>
            <w:pPr>
              <w:pStyle w:val="99"/>
              <w:snapToGrid w:val="0"/>
              <w:spacing w:after="0" w:line="288" w:lineRule="auto"/>
              <w:ind w:left="800" w:firstLine="400"/>
              <w:jc w:val="center"/>
              <w:rPr>
                <w:rFonts w:ascii="Times New Roman" w:hAnsi="Times New Roman"/>
                <w:sz w:val="20"/>
                <w:szCs w:val="20"/>
              </w:rPr>
            </w:pPr>
            <w:r>
              <w:rPr>
                <w:rFonts w:ascii="Times New Roman" w:hAnsi="Times New Roman"/>
                <w:sz w:val="20"/>
                <w:szCs w:val="20"/>
              </w:rPr>
              <w:t>Table 1: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widowControl w:val="0"/>
              <w:numPr>
                <w:ilvl w:val="0"/>
                <w:numId w:val="10"/>
              </w:numPr>
              <w:snapToGrid w:val="0"/>
              <w:spacing w:after="0" w:line="288" w:lineRule="auto"/>
              <w:rPr>
                <w:rFonts w:ascii="Times New Roman" w:hAnsi="Times New Roman" w:eastAsia="Malgun Gothic"/>
                <w:i/>
                <w:iCs/>
                <w:sz w:val="20"/>
                <w:szCs w:val="20"/>
                <w:lang w:val="en-GB"/>
              </w:rPr>
            </w:pPr>
            <w:r>
              <w:rPr>
                <w:rFonts w:ascii="Times New Roman" w:hAnsi="Times New Roman" w:eastAsia="Malgun Gothic"/>
                <w:i/>
                <w:iCs/>
                <w:sz w:val="20"/>
                <w:szCs w:val="20"/>
                <w:lang w:val="en-GB"/>
              </w:rPr>
              <w:t>Alt.4: The size of PTRS-DMRS association field is 2-bit in DCI format 0_1/0_2.</w:t>
            </w:r>
          </w:p>
          <w:p>
            <w:pPr>
              <w:snapToGrid w:val="0"/>
              <w:spacing w:after="0" w:line="288" w:lineRule="auto"/>
              <w:jc w:val="center"/>
              <w:rPr>
                <w:rFonts w:ascii="Times New Roman" w:hAnsi="Times New Roman"/>
                <w:sz w:val="20"/>
                <w:szCs w:val="20"/>
                <w:lang w:eastAsia="ja-JP"/>
              </w:rPr>
            </w:pPr>
            <w:r>
              <w:rPr>
                <w:rFonts w:ascii="Times New Roman" w:hAnsi="Times New Roman"/>
                <w:sz w:val="20"/>
                <w:szCs w:val="20"/>
                <w:lang w:eastAsia="ja-JP"/>
              </w:rPr>
              <w:t>Table 2: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lang w:eastAsia="ko-KR"/>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bl>
          <w:p>
            <w:pPr>
              <w:numPr>
                <w:ilvl w:val="1"/>
                <w:numId w:val="2"/>
              </w:numPr>
              <w:overflowPunct w:val="0"/>
              <w:autoSpaceDE w:val="0"/>
              <w:autoSpaceDN w:val="0"/>
              <w:adjustRightInd w:val="0"/>
              <w:snapToGrid w:val="0"/>
              <w:spacing w:after="0" w:line="240" w:lineRule="auto"/>
              <w:textAlignment w:val="baseline"/>
              <w:rPr>
                <w:rFonts w:ascii="Times New Roman" w:hAnsi="Times New Roman"/>
                <w:sz w:val="20"/>
                <w:szCs w:val="20"/>
              </w:rPr>
            </w:pPr>
          </w:p>
        </w:tc>
      </w:tr>
    </w:tbl>
    <w:p>
      <w:pPr>
        <w:rPr>
          <w:rFonts w:ascii="Times New Roman" w:hAnsi="Times New Roman"/>
          <w:sz w:val="20"/>
          <w:szCs w:val="20"/>
        </w:rPr>
      </w:pPr>
      <w:r>
        <w:rPr>
          <w:rFonts w:hint="eastAsia" w:ascii="Times New Roman" w:hAnsi="Times New Roman" w:eastAsia="宋体"/>
          <w:sz w:val="20"/>
          <w:szCs w:val="20"/>
        </w:rPr>
        <w:t xml:space="preserve">Four </w:t>
      </w:r>
      <w:r>
        <w:rPr>
          <w:rFonts w:ascii="Times New Roman" w:hAnsi="Times New Roman" w:eastAsia="宋体"/>
          <w:sz w:val="20"/>
          <w:szCs w:val="20"/>
        </w:rPr>
        <w:t>options were raised to address this issue, and the analyses of each are listed as follows:</w:t>
      </w:r>
    </w:p>
    <w:p>
      <w:pPr>
        <w:numPr>
          <w:ilvl w:val="0"/>
          <w:numId w:val="1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1, it is in line with the legacy rule that 2 bits are used for indicat</w:t>
      </w:r>
      <w:r>
        <w:rPr>
          <w:rFonts w:ascii="Times New Roman" w:hAnsi="Times New Roman"/>
          <w:sz w:val="20"/>
          <w:szCs w:val="20"/>
        </w:rPr>
        <w:t>ing</w:t>
      </w:r>
      <w:r>
        <w:rPr>
          <w:rFonts w:hint="eastAsia" w:ascii="Times New Roman" w:hAnsi="Times New Roman"/>
          <w:sz w:val="20"/>
          <w:szCs w:val="20"/>
        </w:rPr>
        <w:t xml:space="preserve"> which one out of 4 DMRS ports is associated with the first PTRS port, and the other 2 bits are used for indicat</w:t>
      </w:r>
      <w:r>
        <w:rPr>
          <w:rFonts w:ascii="Times New Roman" w:hAnsi="Times New Roman"/>
          <w:sz w:val="20"/>
          <w:szCs w:val="20"/>
        </w:rPr>
        <w:t>ing</w:t>
      </w:r>
      <w:r>
        <w:rPr>
          <w:rFonts w:hint="eastAsia" w:ascii="Times New Roman" w:hAnsi="Times New Roman"/>
          <w:sz w:val="20"/>
          <w:szCs w:val="20"/>
        </w:rPr>
        <w:t xml:space="preserve"> which one out of the other 4 DMRS ports is associated with the second PTRS port. Besides, this provide</w:t>
      </w:r>
      <w:r>
        <w:rPr>
          <w:rFonts w:ascii="Times New Roman" w:hAnsi="Times New Roman"/>
          <w:sz w:val="20"/>
          <w:szCs w:val="20"/>
        </w:rPr>
        <w:t>s</w:t>
      </w:r>
      <w:r>
        <w:rPr>
          <w:rFonts w:hint="eastAsia" w:ascii="Times New Roman" w:hAnsi="Times New Roman"/>
          <w:sz w:val="20"/>
          <w:szCs w:val="20"/>
        </w:rPr>
        <w:t xml:space="preserve"> the sufficient flexibility of PTRS-DMRS association.</w:t>
      </w:r>
    </w:p>
    <w:p>
      <w:pPr>
        <w:numPr>
          <w:ilvl w:val="0"/>
          <w:numId w:val="1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2, it is to reserve DCI overhead. However, it is mandatory to limit that two PTRS port</w:t>
      </w:r>
      <w:r>
        <w:rPr>
          <w:rFonts w:ascii="Times New Roman" w:hAnsi="Times New Roman"/>
          <w:sz w:val="20"/>
          <w:szCs w:val="20"/>
        </w:rPr>
        <w:t>s</w:t>
      </w:r>
      <w:r>
        <w:rPr>
          <w:rFonts w:hint="eastAsia" w:ascii="Times New Roman" w:hAnsi="Times New Roman"/>
          <w:sz w:val="20"/>
          <w:szCs w:val="20"/>
        </w:rPr>
        <w:t xml:space="preserve"> can only be used for one out of two CWs, which will lead to phase tracking issue of the CW without PTRS. In the meanwhile, it precludes the case that one PTRS used for CW1 and another PTRS used for CW2, which is common in practical scheduling in the real-field NW. As per the principle of Alt 2, it means best two layers are always used for the CW with higher MCS. </w:t>
      </w:r>
    </w:p>
    <w:p>
      <w:pPr>
        <w:numPr>
          <w:ilvl w:val="1"/>
          <w:numId w:val="1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To prove this, the simulation results are provided in Table 1. In this simulation, it assumes that the number of antenna port group is two, and 3/4 DMRS ports are associated with each antenna port group for PSUCH with rank = 6/8 and the other simulation assumptions can be found in the Appendix. The best two layers are recorded which are associated with the highest two SINR for the 6/8 layers. It can be found in table 1, for partial and non-coherent CB, the probability of the best two layers of the first two SINR associated with 2 CWs is even larger than 80%. Hence. there is no reason to restrict the two PTRS ports associated with the DMRS with one CW of higher MCS for partial and non coherent CB PUSCH.</w:t>
      </w:r>
    </w:p>
    <w:p>
      <w:pPr>
        <w:snapToGrid w:val="0"/>
        <w:spacing w:before="180" w:beforeLines="50" w:after="180" w:afterLines="50" w:line="288" w:lineRule="auto"/>
        <w:ind w:left="220" w:leftChars="100"/>
        <w:jc w:val="center"/>
        <w:rPr>
          <w:rFonts w:ascii="Times New Roman" w:hAnsi="Times New Roman" w:eastAsia="宋体"/>
          <w:sz w:val="20"/>
          <w:szCs w:val="20"/>
        </w:rPr>
      </w:pPr>
      <w:r>
        <w:rPr>
          <w:rFonts w:hint="eastAsia" w:ascii="Times New Roman" w:hAnsi="Times New Roman"/>
          <w:b/>
          <w:bCs/>
          <w:sz w:val="20"/>
          <w:szCs w:val="20"/>
        </w:rPr>
        <w:t xml:space="preserve">Table 1  </w:t>
      </w:r>
      <w:r>
        <w:rPr>
          <w:rFonts w:ascii="Times New Roman" w:hAnsi="Times New Roman" w:eastAsia="宋体"/>
          <w:bCs/>
          <w:sz w:val="20"/>
          <w:szCs w:val="20"/>
        </w:rPr>
        <w:t>P</w:t>
      </w:r>
      <w:r>
        <w:rPr>
          <w:rFonts w:hint="eastAsia" w:ascii="Times New Roman" w:hAnsi="Times New Roman" w:eastAsia="宋体"/>
          <w:bCs/>
          <w:sz w:val="20"/>
          <w:szCs w:val="20"/>
        </w:rPr>
        <w:t>robabilit</w:t>
      </w:r>
      <w:r>
        <w:rPr>
          <w:rFonts w:ascii="Times New Roman" w:hAnsi="Times New Roman" w:eastAsia="宋体"/>
          <w:bCs/>
          <w:sz w:val="20"/>
          <w:szCs w:val="20"/>
        </w:rPr>
        <w:t xml:space="preserve">ies </w:t>
      </w:r>
      <w:r>
        <w:rPr>
          <w:rFonts w:hint="eastAsia" w:ascii="Times New Roman" w:hAnsi="Times New Roman" w:eastAsia="宋体"/>
          <w:bCs/>
          <w:sz w:val="20"/>
          <w:szCs w:val="20"/>
        </w:rPr>
        <w:t>of best two layers allocation between two CWs when</w:t>
      </w:r>
      <w:r>
        <w:rPr>
          <w:rFonts w:ascii="Times New Roman" w:hAnsi="Times New Roman" w:eastAsia="宋体"/>
          <w:bCs/>
          <w:sz w:val="20"/>
          <w:szCs w:val="20"/>
        </w:rPr>
        <w:t xml:space="preserve"> rank </w:t>
      </w:r>
      <w:r>
        <w:rPr>
          <w:rFonts w:hint="eastAsia" w:ascii="Times New Roman" w:hAnsi="Times New Roman" w:eastAsia="宋体"/>
          <w:bCs/>
          <w:sz w:val="20"/>
          <w:szCs w:val="20"/>
        </w:rPr>
        <w:t xml:space="preserve">= </w:t>
      </w:r>
      <w:r>
        <w:rPr>
          <w:rFonts w:ascii="Times New Roman" w:hAnsi="Times New Roman" w:eastAsia="宋体"/>
          <w:bCs/>
          <w:sz w:val="20"/>
          <w:szCs w:val="20"/>
        </w:rPr>
        <w:t>6 and 8</w:t>
      </w:r>
      <w:r>
        <w:rPr>
          <w:rFonts w:hint="eastAsia" w:ascii="Times New Roman" w:hAnsi="Times New Roman" w:eastAsia="宋体"/>
          <w:bCs/>
          <w:sz w:val="20"/>
          <w:szCs w:val="20"/>
        </w:rPr>
        <w:t xml:space="preserve"> for </w:t>
      </w:r>
      <w:r>
        <w:rPr>
          <w:rFonts w:hint="eastAsia" w:ascii="Times New Roman" w:hAnsi="Times New Roman"/>
          <w:sz w:val="20"/>
          <w:szCs w:val="20"/>
        </w:rPr>
        <w:t>non/partial-coherent CB based PUSCH</w:t>
      </w:r>
      <w:r>
        <w:rPr>
          <w:rFonts w:ascii="Times New Roman" w:hAnsi="Times New Roman"/>
          <w:sz w:val="20"/>
          <w:szCs w:val="20"/>
        </w:rPr>
        <w:t xml:space="preserve"> in LLS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rPr>
                <w:rFonts w:ascii="Times New Roman" w:hAnsi="Times New Roman"/>
                <w:b/>
                <w:bCs/>
                <w:sz w:val="20"/>
                <w:szCs w:val="20"/>
              </w:rPr>
            </w:pPr>
            <w:r>
              <w:rPr>
                <w:rFonts w:hint="eastAsia" w:ascii="Times New Roman" w:hAnsi="Times New Roman"/>
                <w:b/>
                <w:bCs/>
                <w:sz w:val="20"/>
                <w:szCs w:val="20"/>
              </w:rPr>
              <w:t>SNR</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0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5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10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15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20 dB</w:t>
            </w:r>
          </w:p>
        </w:tc>
        <w:tc>
          <w:tcPr>
            <w:tcW w:w="1134" w:type="dxa"/>
          </w:tcPr>
          <w:p>
            <w:pPr>
              <w:snapToGrid w:val="0"/>
              <w:spacing w:after="0" w:line="288" w:lineRule="auto"/>
              <w:jc w:val="center"/>
              <w:rPr>
                <w:rFonts w:ascii="Times New Roman" w:hAnsi="Times New Roman"/>
                <w:b/>
                <w:bCs/>
                <w:sz w:val="20"/>
                <w:szCs w:val="20"/>
              </w:rPr>
            </w:pPr>
            <w:r>
              <w:rPr>
                <w:rFonts w:hint="eastAsia" w:ascii="Times New Roman" w:hAnsi="Times New Roman"/>
                <w:b/>
                <w:bCs/>
                <w:sz w:val="20"/>
                <w:szCs w:val="20"/>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bookmarkStart w:id="27" w:name="OLE_LINK27"/>
            <w:r>
              <w:rPr>
                <w:rFonts w:hint="eastAsia" w:ascii="Times New Roman" w:hAnsi="Times New Roman"/>
                <w:b/>
                <w:bCs/>
                <w:sz w:val="20"/>
                <w:szCs w:val="20"/>
              </w:rPr>
              <w:t xml:space="preserve">Rank = 6,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non-coherent</w:t>
            </w:r>
            <w:bookmarkEnd w:id="27"/>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83.4%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64.8%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67.8%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39.9%</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57%</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Rank = 8,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non-coherent</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90%</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76.8%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67.4%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50.4%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73.8%</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Rank = 6,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partial-coherent </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80.1%</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80.3%</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70.2%</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87%</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74.6%</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tcPr>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Rank = 8, </w:t>
            </w:r>
          </w:p>
          <w:p>
            <w:pPr>
              <w:snapToGrid w:val="0"/>
              <w:spacing w:after="0" w:line="288" w:lineRule="auto"/>
              <w:jc w:val="left"/>
              <w:rPr>
                <w:rFonts w:ascii="Times New Roman" w:hAnsi="Times New Roman"/>
                <w:b/>
                <w:bCs/>
                <w:sz w:val="20"/>
                <w:szCs w:val="20"/>
              </w:rPr>
            </w:pPr>
            <w:r>
              <w:rPr>
                <w:rFonts w:hint="eastAsia" w:ascii="Times New Roman" w:hAnsi="Times New Roman"/>
                <w:b/>
                <w:bCs/>
                <w:sz w:val="20"/>
                <w:szCs w:val="20"/>
              </w:rPr>
              <w:t xml:space="preserve">partial-coherent </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95%</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94.3%</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97%</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95.4%</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94.2%</w:t>
            </w:r>
          </w:p>
        </w:tc>
        <w:tc>
          <w:tcPr>
            <w:tcW w:w="1134" w:type="dxa"/>
            <w:vAlign w:val="center"/>
          </w:tcPr>
          <w:p>
            <w:pPr>
              <w:snapToGrid w:val="0"/>
              <w:spacing w:after="0" w:line="288" w:lineRule="auto"/>
              <w:jc w:val="center"/>
              <w:rPr>
                <w:rFonts w:ascii="Times New Roman" w:hAnsi="Times New Roman"/>
                <w:sz w:val="20"/>
                <w:szCs w:val="20"/>
              </w:rPr>
            </w:pPr>
            <w:r>
              <w:rPr>
                <w:rFonts w:hint="eastAsia" w:ascii="Times New Roman" w:hAnsi="Times New Roman"/>
                <w:sz w:val="20"/>
                <w:szCs w:val="20"/>
              </w:rPr>
              <w:t>97%</w:t>
            </w:r>
          </w:p>
        </w:tc>
      </w:tr>
    </w:tbl>
    <w:p>
      <w:pPr>
        <w:numPr>
          <w:ilvl w:val="0"/>
          <w:numId w:val="1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Alt 3, it is literally similar to Alt 1 to use the legacy 2 bits and the newly added 2 bits for the indication of PTRS-DMRS association in this case. However, it seems that the size of this indication field will vary with the number of rank</w:t>
      </w:r>
      <w:r>
        <w:rPr>
          <w:rFonts w:ascii="Times New Roman" w:hAnsi="Times New Roman"/>
          <w:sz w:val="20"/>
          <w:szCs w:val="20"/>
        </w:rPr>
        <w:t>s</w:t>
      </w:r>
      <w:r>
        <w:rPr>
          <w:rFonts w:hint="eastAsia" w:ascii="Times New Roman" w:hAnsi="Times New Roman"/>
          <w:sz w:val="20"/>
          <w:szCs w:val="20"/>
        </w:rPr>
        <w:t>. For example, 2-bit field is used when PUSCH with rank = 1-4 but 4-bit field is used when PUSCH with rank = 5-8. If so, Alt 3 should not be supported due to the dynamic change of DCI field after then.</w:t>
      </w:r>
    </w:p>
    <w:p>
      <w:pPr>
        <w:numPr>
          <w:ilvl w:val="0"/>
          <w:numId w:val="19"/>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Alt 4, </w:t>
      </w:r>
      <w:r>
        <w:rPr>
          <w:rFonts w:ascii="Times New Roman" w:hAnsi="Times New Roman"/>
          <w:sz w:val="20"/>
          <w:szCs w:val="20"/>
        </w:rPr>
        <w:t>from gNB perspective,</w:t>
      </w:r>
      <w:r>
        <w:rPr>
          <w:rFonts w:hint="eastAsia" w:ascii="Times New Roman" w:hAnsi="Times New Roman"/>
          <w:sz w:val="20"/>
          <w:szCs w:val="20"/>
        </w:rPr>
        <w:t xml:space="preserve"> deci</w:t>
      </w:r>
      <w:r>
        <w:rPr>
          <w:rFonts w:ascii="Times New Roman" w:hAnsi="Times New Roman"/>
          <w:sz w:val="20"/>
          <w:szCs w:val="20"/>
        </w:rPr>
        <w:t>sion of</w:t>
      </w:r>
      <w:r>
        <w:rPr>
          <w:rFonts w:hint="eastAsia" w:ascii="Times New Roman" w:hAnsi="Times New Roman"/>
          <w:sz w:val="20"/>
          <w:szCs w:val="20"/>
        </w:rPr>
        <w:t xml:space="preserve"> the down-selection of DMRS port number of each PTRS is unclear. Unless </w:t>
      </w:r>
      <w:r>
        <w:rPr>
          <w:rFonts w:ascii="Times New Roman" w:hAnsi="Times New Roman"/>
          <w:sz w:val="20"/>
          <w:szCs w:val="20"/>
        </w:rPr>
        <w:t>an explicit</w:t>
      </w:r>
      <w:r>
        <w:rPr>
          <w:rFonts w:hint="eastAsia" w:ascii="Times New Roman" w:hAnsi="Times New Roman"/>
          <w:sz w:val="20"/>
          <w:szCs w:val="20"/>
        </w:rPr>
        <w:t xml:space="preserve"> rule can be clarified with technical justification, Alt 4 is an uncompleted solution.</w:t>
      </w:r>
    </w:p>
    <w:p>
      <w:pPr>
        <w:snapToGrid w:val="0"/>
        <w:spacing w:before="180" w:beforeLines="50" w:after="0" w:line="288" w:lineRule="auto"/>
        <w:rPr>
          <w:rFonts w:ascii="Times New Roman" w:hAnsi="Times New Roman"/>
          <w:sz w:val="20"/>
          <w:szCs w:val="20"/>
        </w:rPr>
      </w:pPr>
      <w:r>
        <w:rPr>
          <w:rFonts w:ascii="Times New Roman" w:hAnsi="Times New Roman"/>
          <w:sz w:val="20"/>
          <w:szCs w:val="20"/>
        </w:rPr>
        <w:t>In the light of the above elaboration,</w:t>
      </w:r>
      <w:bookmarkStart w:id="28" w:name="OLE_LINK31"/>
      <w:bookmarkStart w:id="29" w:name="OLE_LINK6"/>
      <w:r>
        <w:rPr>
          <w:rFonts w:hint="eastAsia" w:ascii="Times New Roman" w:hAnsi="Times New Roman"/>
          <w:sz w:val="20"/>
          <w:szCs w:val="20"/>
        </w:rPr>
        <w:t xml:space="preserve"> we propose:</w:t>
      </w:r>
    </w:p>
    <w:p>
      <w:pPr>
        <w:snapToGrid w:val="0"/>
        <w:spacing w:before="180" w:beforeLines="50" w:after="0" w:line="288" w:lineRule="auto"/>
        <w:rPr>
          <w:rFonts w:ascii="Times New Roman" w:hAnsi="Times New Roman"/>
          <w:i/>
          <w:sz w:val="20"/>
          <w:szCs w:val="20"/>
        </w:rPr>
      </w:pPr>
      <w:r>
        <w:rPr>
          <w:rFonts w:hint="eastAsia" w:ascii="Times New Roman" w:hAnsi="Times New Roman"/>
          <w:b/>
          <w:i/>
          <w:sz w:val="20"/>
          <w:szCs w:val="20"/>
        </w:rPr>
        <w:t>Proposal 8</w:t>
      </w:r>
      <w:r>
        <w:rPr>
          <w:rFonts w:ascii="Times New Roman" w:hAnsi="Times New Roman"/>
          <w:b/>
          <w:i/>
          <w:sz w:val="20"/>
          <w:szCs w:val="20"/>
        </w:rPr>
        <w:t xml:space="preserve">: </w:t>
      </w:r>
      <w:bookmarkEnd w:id="28"/>
      <w:r>
        <w:rPr>
          <w:rFonts w:hint="eastAsia" w:ascii="Times New Roman" w:hAnsi="Times New Roman"/>
          <w:i/>
          <w:sz w:val="20"/>
          <w:szCs w:val="20"/>
        </w:rPr>
        <w:t xml:space="preserve">For two PTRS ports for partial/non-coherent PUSCH, </w:t>
      </w:r>
      <w:r>
        <w:rPr>
          <w:rFonts w:ascii="Times New Roman" w:hAnsi="Times New Roman"/>
          <w:i/>
          <w:sz w:val="20"/>
          <w:szCs w:val="20"/>
        </w:rPr>
        <w:t xml:space="preserve">and for </w:t>
      </w:r>
      <w:r>
        <w:rPr>
          <w:rFonts w:hint="eastAsia" w:ascii="Times New Roman" w:hAnsi="Times New Roman"/>
          <w:i/>
          <w:sz w:val="20"/>
          <w:szCs w:val="20"/>
        </w:rPr>
        <w:t>PTRS-DMRS association for PUSCH with up to 8 layers, support that:</w:t>
      </w:r>
    </w:p>
    <w:p>
      <w:pPr>
        <w:pStyle w:val="99"/>
        <w:numPr>
          <w:ilvl w:val="0"/>
          <w:numId w:val="11"/>
        </w:numPr>
        <w:snapToGrid w:val="0"/>
        <w:spacing w:after="0" w:line="288" w:lineRule="auto"/>
        <w:ind w:firstLine="400"/>
        <w:rPr>
          <w:rFonts w:ascii="Times New Roman" w:hAnsi="Times New Roman"/>
          <w:bCs/>
          <w:i/>
          <w:iCs/>
          <w:sz w:val="20"/>
          <w:szCs w:val="20"/>
        </w:rPr>
      </w:pPr>
      <w:r>
        <w:rPr>
          <w:rFonts w:ascii="Times New Roman" w:hAnsi="Times New Roman"/>
          <w:bCs/>
          <w:i/>
          <w:iCs/>
          <w:sz w:val="20"/>
          <w:szCs w:val="20"/>
        </w:rPr>
        <w:t>Alt.1: The size of PTRS-DMRS association field is 4-bit in DCI format 0_1/0_2.</w:t>
      </w:r>
    </w:p>
    <w:p>
      <w:pPr>
        <w:snapToGrid w:val="0"/>
        <w:spacing w:after="0" w:line="288" w:lineRule="auto"/>
        <w:jc w:val="center"/>
        <w:rPr>
          <w:rFonts w:ascii="Times New Roman" w:hAnsi="Times New Roman"/>
          <w:sz w:val="20"/>
          <w:szCs w:val="20"/>
        </w:rPr>
      </w:pPr>
      <w:r>
        <w:rPr>
          <w:rFonts w:ascii="Times New Roman" w:hAnsi="Times New Roman"/>
          <w:sz w:val="20"/>
          <w:szCs w:val="20"/>
        </w:rPr>
        <w:t>Table</w:t>
      </w:r>
      <w:r>
        <w:rPr>
          <w:rFonts w:ascii="Times New Roman" w:hAnsi="Times New Roman"/>
          <w:sz w:val="20"/>
          <w:szCs w:val="20"/>
          <w:lang w:eastAsia="ja-JP"/>
        </w:rPr>
        <w:t xml:space="preserve"> 1</w:t>
      </w:r>
      <w:r>
        <w:rPr>
          <w:rFonts w:ascii="Times New Roman" w:hAnsi="Times New Roman"/>
          <w:sz w:val="20"/>
          <w:szCs w:val="20"/>
        </w:rPr>
        <w:t>: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pStyle w:val="3"/>
        <w:numPr>
          <w:ilvl w:val="1"/>
          <w:numId w:val="18"/>
        </w:numPr>
        <w:snapToGrid w:val="0"/>
        <w:spacing w:before="360" w:beforeLines="100" w:after="180" w:afterLines="50" w:line="240" w:lineRule="auto"/>
        <w:rPr>
          <w:rFonts w:ascii="Times New Roman" w:hAnsi="Times New Roman"/>
          <w:sz w:val="24"/>
          <w:szCs w:val="24"/>
          <w:lang w:val="en-US"/>
        </w:rPr>
      </w:pPr>
      <w:bookmarkStart w:id="30" w:name="OLE_LINK19"/>
      <w:r>
        <w:rPr>
          <w:rFonts w:hint="eastAsia" w:ascii="Times New Roman" w:hAnsi="Times New Roman"/>
          <w:sz w:val="24"/>
          <w:szCs w:val="24"/>
          <w:lang w:val="en-US"/>
        </w:rPr>
        <w:t>PTRS port power for partial coherent TPMIs</w:t>
      </w:r>
    </w:p>
    <w:p>
      <w:pPr>
        <w:snapToGrid w:val="0"/>
        <w:spacing w:before="180" w:beforeLines="50" w:after="180" w:afterLines="50"/>
        <w:rPr>
          <w:rFonts w:ascii="Times New Roman" w:hAnsi="Times New Roman" w:eastAsia="宋体"/>
          <w:sz w:val="20"/>
          <w:szCs w:val="20"/>
        </w:rPr>
      </w:pPr>
      <w:r>
        <w:rPr>
          <w:rFonts w:hint="eastAsia" w:ascii="Times New Roman" w:hAnsi="Times New Roman"/>
          <w:sz w:val="20"/>
          <w:szCs w:val="20"/>
        </w:rPr>
        <w:t xml:space="preserve">In RAN1#113-e meeting, the following agreement </w:t>
      </w:r>
      <w:r>
        <w:rPr>
          <w:rFonts w:ascii="Times New Roman" w:hAnsi="Times New Roman"/>
          <w:sz w:val="20"/>
          <w:szCs w:val="20"/>
        </w:rPr>
        <w:t>was reached</w:t>
      </w:r>
      <w:r>
        <w:rPr>
          <w:rFonts w:hint="eastAsia" w:ascii="Times New Roman" w:hAnsi="Times New Roman"/>
          <w:sz w:val="20"/>
          <w:szCs w:val="20"/>
        </w:rPr>
        <w:t xml:space="preserve"> on the PTRS power boosting for t</w:t>
      </w:r>
      <w:r>
        <w:rPr>
          <w:rFonts w:ascii="Times New Roman" w:hAnsi="Times New Roman" w:eastAsia="宋体"/>
          <w:sz w:val="20"/>
          <w:szCs w:val="20"/>
          <w:lang w:val="en-GB"/>
        </w:rPr>
        <w:t>wo PTRS ports for partial-coherent PUSCH</w:t>
      </w:r>
      <w:r>
        <w:rPr>
          <w:rFonts w:hint="eastAsia" w:ascii="Times New Roman" w:hAnsi="Times New Roman" w:eastAsia="宋体"/>
          <w:sz w:val="20"/>
          <w:szCs w:val="20"/>
        </w:rPr>
        <w:t xml:space="preserve"> with &gt;4 layers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after="0" w:line="240" w:lineRule="auto"/>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adjustRightInd w:val="0"/>
              <w:snapToGrid w:val="0"/>
              <w:textAlignment w:val="baseline"/>
              <w:rPr>
                <w:rFonts w:ascii="Times" w:hAnsi="Times" w:eastAsia="Malgun Gothic"/>
                <w:sz w:val="20"/>
                <w:szCs w:val="20"/>
                <w:lang w:val="en-GB" w:eastAsia="en-US"/>
              </w:rPr>
            </w:pPr>
            <w:r>
              <w:rPr>
                <w:rFonts w:ascii="Times" w:hAnsi="Times" w:eastAsia="Malgun Gothic"/>
                <w:sz w:val="20"/>
                <w:szCs w:val="20"/>
                <w:lang w:val="en-GB" w:eastAsia="en-US"/>
              </w:rPr>
              <w:t xml:space="preserve">For 8Tx PUSCH, </w:t>
            </w:r>
            <w:r>
              <w:rPr>
                <w:rFonts w:ascii="Times" w:hAnsi="Times" w:eastAsia="Batang"/>
                <w:sz w:val="20"/>
                <w:szCs w:val="20"/>
                <w:lang w:val="en-GB" w:eastAsia="ja-JP"/>
              </w:rPr>
              <w:t xml:space="preserve">when the </w:t>
            </w:r>
            <w:r>
              <w:rPr>
                <w:rFonts w:ascii="Times" w:hAnsi="Times" w:eastAsia="Batang"/>
                <w:i/>
                <w:iCs/>
                <w:sz w:val="20"/>
                <w:szCs w:val="20"/>
                <w:lang w:val="en-GB" w:eastAsia="ja-JP"/>
              </w:rPr>
              <w:t>ptrs-Power</w:t>
            </w:r>
            <w:r>
              <w:rPr>
                <w:rFonts w:ascii="Times" w:hAnsi="Times" w:eastAsia="Batang"/>
                <w:sz w:val="20"/>
                <w:szCs w:val="20"/>
                <w:lang w:val="en-GB" w:eastAsia="ja-JP"/>
              </w:rPr>
              <w:t xml:space="preserve"> configures 00, the factor (</w:t>
            </w:r>
            <w:r>
              <w:rPr>
                <w:rFonts w:ascii="Times" w:hAnsi="Times" w:eastAsia="Yu Gothic"/>
                <w:sz w:val="20"/>
                <w:szCs w:val="20"/>
                <w:lang w:val="en-GB"/>
              </w:rPr>
              <w:drawing>
                <wp:inline distT="0" distB="0" distL="114300" distR="114300">
                  <wp:extent cx="464185" cy="211455"/>
                  <wp:effectExtent l="0" t="0" r="12065" b="17145"/>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8"/>
                          <a:stretch>
                            <a:fillRect/>
                          </a:stretch>
                        </pic:blipFill>
                        <pic:spPr>
                          <a:xfrm>
                            <a:off x="0" y="0"/>
                            <a:ext cx="464185" cy="211455"/>
                          </a:xfrm>
                          <a:prstGeom prst="rect">
                            <a:avLst/>
                          </a:prstGeom>
                          <a:noFill/>
                          <a:ln>
                            <a:noFill/>
                          </a:ln>
                        </pic:spPr>
                      </pic:pic>
                    </a:graphicData>
                  </a:graphic>
                </wp:inline>
              </w:drawing>
            </w:r>
            <w:r>
              <w:rPr>
                <w:rFonts w:ascii="Times" w:hAnsi="Times" w:eastAsia="Batang"/>
                <w:sz w:val="20"/>
                <w:szCs w:val="20"/>
                <w:lang w:val="en-GB" w:eastAsia="ja-JP"/>
              </w:rPr>
              <w:t>) for partial coherent TPMIs is down selected from the following</w:t>
            </w:r>
            <w:r>
              <w:rPr>
                <w:rFonts w:ascii="Times" w:hAnsi="Times" w:eastAsia="Malgun Gothic"/>
                <w:sz w:val="20"/>
                <w:szCs w:val="20"/>
                <w:lang w:val="en-GB" w:eastAsia="en-US"/>
              </w:rPr>
              <w:t>:</w:t>
            </w:r>
          </w:p>
          <w:p>
            <w:pPr>
              <w:numPr>
                <w:ilvl w:val="0"/>
                <w:numId w:val="20"/>
              </w:numPr>
              <w:shd w:val="clear" w:color="auto" w:fill="FFFFFF"/>
              <w:adjustRightInd w:val="0"/>
              <w:snapToGrid w:val="0"/>
              <w:spacing w:after="0" w:line="240" w:lineRule="auto"/>
              <w:jc w:val="left"/>
              <w:textAlignment w:val="baseline"/>
              <w:rPr>
                <w:rFonts w:ascii="Times" w:hAnsi="Times" w:eastAsia="Batang"/>
                <w:sz w:val="20"/>
                <w:szCs w:val="20"/>
                <w:lang w:val="en-GB" w:eastAsia="ja-JP"/>
              </w:rPr>
            </w:pPr>
            <w:r>
              <w:rPr>
                <w:rFonts w:ascii="Times" w:hAnsi="Times" w:eastAsia="Batang"/>
                <w:sz w:val="20"/>
                <w:szCs w:val="24"/>
                <w:lang w:val="en-GB" w:eastAsia="en-US"/>
              </w:rPr>
              <w:t xml:space="preserve">Alt.1: </w:t>
            </w:r>
            <w:r>
              <w:rPr>
                <w:rFonts w:ascii="Times" w:hAnsi="Times" w:eastAsia="Batang"/>
                <w:color w:val="000000"/>
                <w:sz w:val="20"/>
                <w:szCs w:val="24"/>
                <w:lang w:val="en-GB" w:eastAsia="ja-JP"/>
              </w:rPr>
              <w:fldChar w:fldCharType="begin"/>
            </w:r>
            <w:r>
              <w:rPr>
                <w:rFonts w:ascii="Times" w:hAnsi="Times" w:eastAsia="Batang"/>
                <w:color w:val="000000"/>
                <w:sz w:val="20"/>
                <w:szCs w:val="24"/>
                <w:lang w:val="en-GB" w:eastAsia="ja-JP"/>
              </w:rPr>
              <w:instrText xml:space="preserve"> QUOTE </w:instrText>
            </w:r>
            <w:r>
              <w:rPr>
                <w:rFonts w:ascii="Times" w:hAnsi="Times" w:eastAsia="Batang"/>
                <w:position w:val="-8"/>
                <w:sz w:val="20"/>
                <w:szCs w:val="24"/>
                <w:lang w:val="en-GB" w:eastAsia="en-US"/>
              </w:rPr>
              <w:pict>
                <v:shape id="_x0000_i1025" o:spt="75" type="#_x0000_t75" style="height:13.85pt;width:189.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Times" w:hAnsi="Times" w:eastAsia="Batang"/>
                <w:color w:val="000000"/>
                <w:sz w:val="20"/>
                <w:szCs w:val="24"/>
                <w:lang w:val="en-GB" w:eastAsia="ja-JP"/>
              </w:rPr>
              <w:instrText xml:space="preserve"> </w:instrText>
            </w:r>
            <w:r>
              <w:rPr>
                <w:rFonts w:ascii="Times" w:hAnsi="Times" w:eastAsia="Batang"/>
                <w:color w:val="000000"/>
                <w:sz w:val="20"/>
                <w:szCs w:val="24"/>
                <w:lang w:val="en-GB" w:eastAsia="ja-JP"/>
              </w:rPr>
              <w:fldChar w:fldCharType="separate"/>
            </w:r>
            <w:r>
              <w:rPr>
                <w:rFonts w:ascii="Times" w:hAnsi="Times" w:eastAsia="Batang"/>
                <w:position w:val="-8"/>
                <w:sz w:val="20"/>
                <w:szCs w:val="24"/>
                <w:lang w:val="en-GB" w:eastAsia="en-US"/>
              </w:rPr>
              <w:pict>
                <v:shape id="_x0000_i1026" o:spt="75" type="#_x0000_t75" style="height:13.85pt;width:189.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Times" w:hAnsi="Times" w:eastAsia="Batang"/>
                <w:color w:val="000000"/>
                <w:sz w:val="20"/>
                <w:szCs w:val="24"/>
                <w:lang w:val="en-GB" w:eastAsia="ja-JP"/>
              </w:rPr>
              <w:fldChar w:fldCharType="end"/>
            </w:r>
            <w:r>
              <w:rPr>
                <w:rFonts w:hint="eastAsia" w:ascii="Times" w:hAnsi="Times" w:eastAsia="Batang"/>
                <w:color w:val="000000"/>
                <w:sz w:val="20"/>
                <w:szCs w:val="24"/>
                <w:lang w:val="en-GB" w:eastAsia="ja-JP"/>
              </w:rPr>
              <w:t>,</w:t>
            </w:r>
            <w:r>
              <w:rPr>
                <w:rFonts w:ascii="Times" w:hAnsi="Times" w:eastAsia="Batang"/>
                <w:color w:val="000000"/>
                <w:sz w:val="20"/>
                <w:szCs w:val="24"/>
                <w:lang w:val="en-GB" w:eastAsia="ja-JP"/>
              </w:rPr>
              <w:t xml:space="preserve"> where</w:t>
            </w:r>
            <w:r>
              <w:rPr>
                <w:rFonts w:ascii="Times" w:hAnsi="Times" w:eastAsia="Yu Mincho"/>
                <w:color w:val="000000"/>
                <w:sz w:val="20"/>
                <w:szCs w:val="24"/>
                <w:lang w:val="en-GB"/>
              </w:rPr>
              <w:t xml:space="preserve"> </w:t>
            </w:r>
            <w:r>
              <w:rPr>
                <w:rFonts w:ascii="Times" w:hAnsi="Times" w:eastAsia="Yu Mincho"/>
                <w:color w:val="000000"/>
                <w:sz w:val="20"/>
                <w:szCs w:val="24"/>
                <w:lang w:val="en-GB"/>
              </w:rPr>
              <w:fldChar w:fldCharType="begin"/>
            </w:r>
            <w:r>
              <w:rPr>
                <w:rFonts w:ascii="Times" w:hAnsi="Times" w:eastAsia="Yu Mincho"/>
                <w:color w:val="000000"/>
                <w:sz w:val="20"/>
                <w:szCs w:val="24"/>
                <w:lang w:val="en-GB"/>
              </w:rPr>
              <w:instrText xml:space="preserve"> QUOTE </w:instrText>
            </w:r>
            <w:r>
              <w:rPr>
                <w:rFonts w:ascii="Times" w:hAnsi="Times" w:eastAsia="Batang"/>
                <w:position w:val="-5"/>
                <w:sz w:val="20"/>
                <w:szCs w:val="24"/>
                <w:lang w:val="en-GB" w:eastAsia="en-US"/>
              </w:rPr>
              <w:pict>
                <v:shape id="_x0000_i1027" o:spt="75" type="#_x0000_t75" style="height:12pt;width:10.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D68&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16D68&quot; wsp:rsidP=&quot;00416D68&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w:hAnsi="Times" w:eastAsia="Yu Mincho"/>
                <w:color w:val="000000"/>
                <w:sz w:val="20"/>
                <w:szCs w:val="24"/>
                <w:lang w:val="en-GB"/>
              </w:rPr>
              <w:instrText xml:space="preserve"> </w:instrText>
            </w:r>
            <w:r>
              <w:rPr>
                <w:rFonts w:ascii="Times" w:hAnsi="Times" w:eastAsia="Yu Mincho"/>
                <w:color w:val="000000"/>
                <w:sz w:val="20"/>
                <w:szCs w:val="24"/>
                <w:lang w:val="en-GB"/>
              </w:rPr>
              <w:fldChar w:fldCharType="separate"/>
            </w:r>
            <w:r>
              <w:rPr>
                <w:rFonts w:ascii="Times" w:hAnsi="Times" w:eastAsia="Batang"/>
                <w:position w:val="-5"/>
                <w:sz w:val="20"/>
                <w:szCs w:val="24"/>
                <w:lang w:val="en-GB" w:eastAsia="en-US"/>
              </w:rPr>
              <w:pict>
                <v:shape id="_x0000_i1028" o:spt="75" type="#_x0000_t75" style="height:12pt;width:10.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D68&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16D68&quot; wsp:rsidP=&quot;00416D68&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w:hAnsi="Times" w:eastAsia="Yu Mincho"/>
                <w:color w:val="000000"/>
                <w:sz w:val="20"/>
                <w:szCs w:val="24"/>
                <w:lang w:val="en-GB"/>
              </w:rPr>
              <w:fldChar w:fldCharType="end"/>
            </w:r>
            <w:r>
              <w:rPr>
                <w:rFonts w:ascii="Times" w:hAnsi="Times" w:eastAsia="Yu Mincho"/>
                <w:color w:val="000000"/>
                <w:sz w:val="20"/>
                <w:szCs w:val="24"/>
                <w:lang w:val="en-GB"/>
              </w:rPr>
              <w:t xml:space="preserve"> is the number of PUSCH layers which are precoded coherently with the PUSCH layer where PTRS port </w:t>
            </w:r>
            <w:r>
              <w:rPr>
                <w:rFonts w:ascii="Times" w:hAnsi="Times" w:eastAsia="Yu Mincho"/>
                <w:i/>
                <w:iCs/>
                <w:color w:val="000000"/>
                <w:sz w:val="20"/>
                <w:szCs w:val="24"/>
                <w:lang w:val="en-GB"/>
              </w:rPr>
              <w:t>x</w:t>
            </w:r>
            <w:r>
              <w:rPr>
                <w:rFonts w:ascii="Times" w:hAnsi="Times" w:eastAsia="Yu Mincho"/>
                <w:color w:val="000000"/>
                <w:sz w:val="20"/>
                <w:szCs w:val="24"/>
                <w:lang w:val="en-GB"/>
              </w:rPr>
              <w:t xml:space="preserve"> is associated with, </w:t>
            </w:r>
            <w:r>
              <w:rPr>
                <w:rFonts w:ascii="Times" w:hAnsi="Times" w:eastAsia="Batang"/>
                <w:i/>
                <w:iCs/>
                <w:sz w:val="20"/>
                <w:szCs w:val="20"/>
                <w:lang w:val="en-GB" w:eastAsia="ja-JP"/>
              </w:rPr>
              <w:t>Q</w:t>
            </w:r>
            <w:r>
              <w:rPr>
                <w:rFonts w:ascii="Times" w:hAnsi="Times" w:eastAsia="Batang"/>
                <w:i/>
                <w:iCs/>
                <w:sz w:val="20"/>
                <w:szCs w:val="20"/>
                <w:vertAlign w:val="subscript"/>
                <w:lang w:val="en-GB" w:eastAsia="ja-JP"/>
              </w:rPr>
              <w:t>p</w:t>
            </w:r>
            <w:r>
              <w:rPr>
                <w:rFonts w:ascii="Times" w:hAnsi="Times" w:eastAsia="Batang"/>
                <w:sz w:val="20"/>
                <w:szCs w:val="20"/>
                <w:lang w:val="en-GB" w:eastAsia="ja-JP"/>
              </w:rPr>
              <w:t xml:space="preserve"> is the number of PTRS ports scheduled to the UE, and </w:t>
            </w:r>
            <w:r>
              <w:rPr>
                <w:rFonts w:ascii="Times" w:hAnsi="Times" w:eastAsia="Batang"/>
                <w:i/>
                <w:iCs/>
                <w:sz w:val="20"/>
                <w:szCs w:val="20"/>
                <w:lang w:val="en-GB" w:eastAsia="ja-JP"/>
              </w:rPr>
              <w:t>L</w:t>
            </w:r>
            <w:r>
              <w:rPr>
                <w:rFonts w:ascii="Times" w:hAnsi="Times" w:eastAsia="Batang"/>
                <w:sz w:val="20"/>
                <w:szCs w:val="20"/>
                <w:lang w:val="en-GB" w:eastAsia="ja-JP"/>
              </w:rPr>
              <w:t xml:space="preserve"> is the total number of PUSCH layers.</w:t>
            </w:r>
          </w:p>
          <w:p>
            <w:pPr>
              <w:numPr>
                <w:ilvl w:val="0"/>
                <w:numId w:val="20"/>
              </w:numPr>
              <w:shd w:val="clear" w:color="auto" w:fill="FFFFFF"/>
              <w:adjustRightInd w:val="0"/>
              <w:snapToGrid w:val="0"/>
              <w:spacing w:after="0" w:line="240" w:lineRule="auto"/>
              <w:jc w:val="left"/>
              <w:textAlignment w:val="baseline"/>
            </w:pPr>
            <w:r>
              <w:rPr>
                <w:rFonts w:ascii="Times" w:hAnsi="Times" w:eastAsia="Batang"/>
                <w:sz w:val="20"/>
                <w:szCs w:val="24"/>
                <w:lang w:val="en-GB" w:eastAsia="en-US"/>
              </w:rPr>
              <w:t>Alt.2:</w:t>
            </w:r>
            <w:r>
              <w:rPr>
                <w:rFonts w:ascii="Cambria Math" w:hAnsi="Cambria Math" w:eastAsia="Yu Mincho"/>
                <w:i/>
                <w:color w:val="000000"/>
                <w:sz w:val="20"/>
                <w:szCs w:val="24"/>
                <w:lang w:val="en-GB"/>
              </w:rPr>
              <w:t xml:space="preserve"> </w:t>
            </w:r>
            <w:r>
              <w:rPr>
                <w:rFonts w:ascii="Times" w:hAnsi="Times" w:eastAsia="Batang"/>
                <w:color w:val="000000"/>
                <w:sz w:val="20"/>
                <w:szCs w:val="24"/>
                <w:lang w:val="en-GB" w:eastAsia="ja-JP"/>
              </w:rPr>
              <w:fldChar w:fldCharType="begin"/>
            </w:r>
            <w:r>
              <w:rPr>
                <w:rFonts w:ascii="Times" w:hAnsi="Times" w:eastAsia="Batang"/>
                <w:color w:val="000000"/>
                <w:sz w:val="20"/>
                <w:szCs w:val="24"/>
                <w:lang w:val="en-GB" w:eastAsia="ja-JP"/>
              </w:rPr>
              <w:instrText xml:space="preserve"> QUOTE </w:instrText>
            </w:r>
            <w:r>
              <w:rPr>
                <w:rFonts w:ascii="Times" w:hAnsi="Times" w:eastAsia="Batang"/>
                <w:position w:val="-8"/>
                <w:sz w:val="20"/>
                <w:szCs w:val="24"/>
                <w:lang w:val="en-GB" w:eastAsia="en-US"/>
              </w:rPr>
              <w:pict>
                <v:shape id="_x0000_i1029" o:spt="75" type="#_x0000_t75" style="height:13.4pt;width:11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w:hAnsi="Times" w:eastAsia="Batang"/>
                <w:color w:val="000000"/>
                <w:sz w:val="20"/>
                <w:szCs w:val="24"/>
                <w:lang w:val="en-GB" w:eastAsia="ja-JP"/>
              </w:rPr>
              <w:instrText xml:space="preserve"> </w:instrText>
            </w:r>
            <w:r>
              <w:rPr>
                <w:rFonts w:ascii="Times" w:hAnsi="Times" w:eastAsia="Batang"/>
                <w:color w:val="000000"/>
                <w:sz w:val="20"/>
                <w:szCs w:val="24"/>
                <w:lang w:val="en-GB" w:eastAsia="ja-JP"/>
              </w:rPr>
              <w:fldChar w:fldCharType="separate"/>
            </w:r>
            <w:r>
              <w:rPr>
                <w:rFonts w:ascii="Times" w:hAnsi="Times" w:eastAsia="Batang"/>
                <w:position w:val="-8"/>
                <w:sz w:val="20"/>
                <w:szCs w:val="24"/>
                <w:lang w:val="en-GB" w:eastAsia="en-US"/>
              </w:rPr>
              <w:pict>
                <v:shape id="_x0000_i1030" o:spt="75" type="#_x0000_t75" style="height:13.4pt;width:11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w:hAnsi="Times" w:eastAsia="Batang"/>
                <w:color w:val="000000"/>
                <w:sz w:val="20"/>
                <w:szCs w:val="24"/>
                <w:lang w:val="en-GB" w:eastAsia="ja-JP"/>
              </w:rPr>
              <w:fldChar w:fldCharType="end"/>
            </w:r>
            <w:r>
              <w:rPr>
                <w:rFonts w:hint="eastAsia" w:ascii="Times" w:hAnsi="Times" w:eastAsia="Batang"/>
                <w:color w:val="000000"/>
                <w:sz w:val="20"/>
                <w:szCs w:val="24"/>
                <w:lang w:val="en-GB" w:eastAsia="ja-JP"/>
              </w:rPr>
              <w:t>,</w:t>
            </w:r>
            <w:r>
              <w:rPr>
                <w:rFonts w:ascii="Times" w:hAnsi="Times" w:eastAsia="Batang"/>
                <w:color w:val="000000"/>
                <w:sz w:val="20"/>
                <w:szCs w:val="24"/>
                <w:lang w:val="en-GB" w:eastAsia="ja-JP"/>
              </w:rPr>
              <w:t xml:space="preserve"> where</w:t>
            </w:r>
            <w:r>
              <w:rPr>
                <w:rFonts w:ascii="Times" w:hAnsi="Times" w:eastAsia="Yu Mincho"/>
                <w:color w:val="000000"/>
                <w:sz w:val="20"/>
                <w:szCs w:val="24"/>
                <w:lang w:val="en-GB"/>
              </w:rPr>
              <w:t xml:space="preserve"> </w:t>
            </w:r>
            <w:r>
              <w:rPr>
                <w:rFonts w:ascii="Times" w:hAnsi="Times" w:eastAsia="Yu Mincho"/>
                <w:color w:val="000000"/>
                <w:sz w:val="20"/>
                <w:szCs w:val="24"/>
                <w:lang w:val="en-GB"/>
              </w:rPr>
              <w:fldChar w:fldCharType="begin"/>
            </w:r>
            <w:r>
              <w:rPr>
                <w:rFonts w:ascii="Times" w:hAnsi="Times" w:eastAsia="Yu Mincho"/>
                <w:color w:val="000000"/>
                <w:sz w:val="20"/>
                <w:szCs w:val="24"/>
                <w:lang w:val="en-GB"/>
              </w:rPr>
              <w:instrText xml:space="preserve"> QUOTE </w:instrText>
            </w:r>
            <w:r>
              <w:rPr>
                <w:rFonts w:ascii="Times" w:hAnsi="Times" w:eastAsia="Batang"/>
                <w:position w:val="-5"/>
                <w:sz w:val="20"/>
                <w:szCs w:val="24"/>
                <w:lang w:val="en-GB" w:eastAsia="en-US"/>
              </w:rPr>
              <w:pict>
                <v:shape id="_x0000_i1031" o:spt="75" type="#_x0000_t75" style="height:12pt;width:10.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w:hAnsi="Times" w:eastAsia="Yu Mincho"/>
                <w:color w:val="000000"/>
                <w:sz w:val="20"/>
                <w:szCs w:val="24"/>
                <w:lang w:val="en-GB"/>
              </w:rPr>
              <w:instrText xml:space="preserve"> </w:instrText>
            </w:r>
            <w:r>
              <w:rPr>
                <w:rFonts w:ascii="Times" w:hAnsi="Times" w:eastAsia="Yu Mincho"/>
                <w:color w:val="000000"/>
                <w:sz w:val="20"/>
                <w:szCs w:val="24"/>
                <w:lang w:val="en-GB"/>
              </w:rPr>
              <w:fldChar w:fldCharType="separate"/>
            </w:r>
            <w:r>
              <w:rPr>
                <w:rFonts w:ascii="Times" w:hAnsi="Times" w:eastAsia="Batang"/>
                <w:position w:val="-5"/>
                <w:sz w:val="20"/>
                <w:szCs w:val="24"/>
                <w:lang w:val="en-GB" w:eastAsia="en-US"/>
              </w:rPr>
              <w:pict>
                <v:shape id="_x0000_i1032" o:spt="75" type="#_x0000_t75" style="height:12pt;width:10.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w:hAnsi="Times" w:eastAsia="Yu Mincho"/>
                <w:color w:val="000000"/>
                <w:sz w:val="20"/>
                <w:szCs w:val="24"/>
                <w:lang w:val="en-GB"/>
              </w:rPr>
              <w:fldChar w:fldCharType="end"/>
            </w:r>
            <w:r>
              <w:rPr>
                <w:rFonts w:ascii="Times" w:hAnsi="Times" w:eastAsia="Yu Mincho"/>
                <w:color w:val="000000"/>
                <w:sz w:val="20"/>
                <w:szCs w:val="24"/>
                <w:lang w:val="en-GB"/>
              </w:rPr>
              <w:t xml:space="preserve"> is the number of PUSCH layers which are precoded coherently with the PUSCH layer where PTRS port </w:t>
            </w:r>
            <w:r>
              <w:rPr>
                <w:rFonts w:ascii="Times" w:hAnsi="Times" w:eastAsia="Yu Mincho"/>
                <w:i/>
                <w:iCs/>
                <w:color w:val="000000"/>
                <w:sz w:val="20"/>
                <w:szCs w:val="24"/>
                <w:lang w:val="en-GB"/>
              </w:rPr>
              <w:t>x</w:t>
            </w:r>
            <w:r>
              <w:rPr>
                <w:rFonts w:ascii="Times" w:hAnsi="Times" w:eastAsia="Yu Mincho"/>
                <w:color w:val="000000"/>
                <w:sz w:val="20"/>
                <w:szCs w:val="24"/>
                <w:lang w:val="en-GB"/>
              </w:rPr>
              <w:t xml:space="preserve"> is associated with, and </w:t>
            </w:r>
            <w:r>
              <w:rPr>
                <w:rFonts w:ascii="Times" w:hAnsi="Times" w:eastAsia="Batang"/>
                <w:i/>
                <w:iCs/>
                <w:sz w:val="20"/>
                <w:szCs w:val="20"/>
                <w:lang w:val="en-GB" w:eastAsia="ja-JP"/>
              </w:rPr>
              <w:t>Q</w:t>
            </w:r>
            <w:r>
              <w:rPr>
                <w:rFonts w:ascii="Times" w:hAnsi="Times" w:eastAsia="Batang"/>
                <w:i/>
                <w:iCs/>
                <w:sz w:val="20"/>
                <w:szCs w:val="20"/>
                <w:vertAlign w:val="subscript"/>
                <w:lang w:val="en-GB" w:eastAsia="ja-JP"/>
              </w:rPr>
              <w:t>p</w:t>
            </w:r>
            <w:r>
              <w:rPr>
                <w:rFonts w:ascii="Times" w:hAnsi="Times" w:eastAsia="Batang"/>
                <w:sz w:val="20"/>
                <w:szCs w:val="20"/>
                <w:lang w:val="en-GB" w:eastAsia="ja-JP"/>
              </w:rPr>
              <w:t xml:space="preserve"> is the number of PTRS ports scheduled to the UE.</w:t>
            </w:r>
          </w:p>
        </w:tc>
      </w:tr>
    </w:tbl>
    <w:p>
      <w:pPr>
        <w:snapToGrid w:val="0"/>
        <w:spacing w:before="180" w:beforeLines="50" w:after="180" w:afterLines="50" w:line="288" w:lineRule="auto"/>
        <w:rPr>
          <w:rFonts w:ascii="Times New Roman" w:hAnsi="Times New Roman"/>
          <w:iCs/>
          <w:sz w:val="20"/>
          <w:szCs w:val="20"/>
        </w:rPr>
      </w:pPr>
      <w:r>
        <w:rPr>
          <w:rFonts w:hint="eastAsia" w:ascii="Times New Roman" w:hAnsi="Times New Roman"/>
          <w:iCs/>
          <w:sz w:val="20"/>
          <w:szCs w:val="20"/>
        </w:rPr>
        <w:t>As per the discussion in the last meeting, Alt. 1 is to restrict the maximum transmission power of PTRS under 10log(</w:t>
      </w:r>
      <w:r>
        <w:rPr>
          <w:rFonts w:hint="eastAsia" w:ascii="Times New Roman" w:hAnsi="Times New Roman"/>
          <w:i/>
          <w:sz w:val="20"/>
          <w:szCs w:val="20"/>
        </w:rPr>
        <w:t>L</w:t>
      </w:r>
      <w:r>
        <w:rPr>
          <w:rFonts w:hint="eastAsia" w:ascii="Times New Roman" w:hAnsi="Times New Roman"/>
          <w:iCs/>
          <w:sz w:val="20"/>
          <w:szCs w:val="20"/>
        </w:rPr>
        <w:t>) when compared to Alt. 2, especially in case of each antenna port group associated with different number of layers, i.e., layer combinations {2+3} and {3+4}. In addition to the validity of limiting PTRS power boosting by the number of layers within the antenna port group, it is worth noting that Alt. 1 will lead to Tx power fluctuation between PTRS v.s. PUSCH per OFDM symbol.</w:t>
      </w:r>
    </w:p>
    <w:p>
      <w:pPr>
        <w:snapToGrid w:val="0"/>
        <w:spacing w:before="180" w:beforeLines="50" w:after="180" w:afterLines="50" w:line="288" w:lineRule="auto"/>
        <w:rPr>
          <w:rFonts w:ascii="Times New Roman" w:hAnsi="Times New Roman"/>
          <w:iCs/>
          <w:sz w:val="20"/>
          <w:szCs w:val="20"/>
        </w:rPr>
      </w:pPr>
      <w:r>
        <w:rPr>
          <w:rFonts w:hint="eastAsia" w:ascii="Times New Roman" w:hAnsi="Times New Roman"/>
          <w:iCs/>
          <w:sz w:val="20"/>
          <w:szCs w:val="20"/>
        </w:rPr>
        <w:t xml:space="preserve">As illustrated in Figure 2, for the case of </w:t>
      </w:r>
      <w:r>
        <w:rPr>
          <w:rFonts w:hint="eastAsia" w:ascii="Times New Roman" w:hAnsi="Times New Roman"/>
          <w:i/>
          <w:sz w:val="20"/>
          <w:szCs w:val="20"/>
        </w:rPr>
        <w:t>L</w:t>
      </w:r>
      <w:r>
        <w:rPr>
          <w:rFonts w:hint="eastAsia" w:ascii="Times New Roman" w:hAnsi="Times New Roman"/>
          <w:i/>
          <w:sz w:val="20"/>
          <w:szCs w:val="20"/>
          <w:vertAlign w:val="subscript"/>
        </w:rPr>
        <w:t>x</w:t>
      </w:r>
      <w:r>
        <w:rPr>
          <w:rFonts w:hint="eastAsia" w:ascii="Times New Roman" w:hAnsi="Times New Roman"/>
          <w:iCs/>
          <w:sz w:val="20"/>
          <w:szCs w:val="20"/>
        </w:rPr>
        <w:t xml:space="preserve"> = 5 layers with layer combination {2+3} onto two antenna port groups, it assumed that PTRS port#0 is mapped on RE#0 which is associated with 2 DMRS ports and PTRS port#1 is mapped on RE#1 which is associated with 3 DMRS ports, besides both PTRS#0 and PTRS#1 are mapped on OFDM symbols both #n and #n+4. Consequently, the result of PTRS power boosting by Alt.1 and Alt.2 are calculated as follows:</w:t>
      </w:r>
    </w:p>
    <w:p>
      <w:pPr>
        <w:numPr>
          <w:ilvl w:val="0"/>
          <w:numId w:val="21"/>
        </w:numPr>
        <w:snapToGrid w:val="0"/>
        <w:spacing w:before="180" w:beforeLines="50" w:after="180" w:afterLines="50" w:line="288" w:lineRule="auto"/>
        <w:rPr>
          <w:rFonts w:ascii="Times New Roman" w:hAnsi="Times New Roman"/>
          <w:iCs/>
          <w:sz w:val="20"/>
          <w:szCs w:val="20"/>
        </w:rPr>
      </w:pPr>
      <w:r>
        <w:rPr>
          <w:rFonts w:hint="eastAsia" w:ascii="Times New Roman" w:hAnsi="Times New Roman"/>
          <w:iCs/>
          <w:sz w:val="20"/>
          <w:szCs w:val="20"/>
        </w:rPr>
        <w:t>Based on the principle in Alt.1, the boosted power of PTRS#0 and PTRS#1 are four times and five times more than 1-layer PUSCH, respectively. As a result, the total boosted power of PTRS#0 plus PTRS#1 in OFDM symbol both #n and #n+4 is nine time more than 1-layer PUSCH.</w:t>
      </w:r>
    </w:p>
    <w:p>
      <w:pPr>
        <w:numPr>
          <w:ilvl w:val="0"/>
          <w:numId w:val="21"/>
        </w:numPr>
        <w:snapToGrid w:val="0"/>
        <w:spacing w:before="180" w:beforeLines="50" w:after="180" w:afterLines="50" w:line="288" w:lineRule="auto"/>
        <w:rPr>
          <w:rFonts w:ascii="Times New Roman" w:hAnsi="Times New Roman"/>
          <w:iCs/>
          <w:sz w:val="20"/>
          <w:szCs w:val="20"/>
        </w:rPr>
      </w:pPr>
      <w:r>
        <w:rPr>
          <w:rFonts w:hint="eastAsia" w:ascii="Times New Roman" w:hAnsi="Times New Roman"/>
          <w:iCs/>
          <w:sz w:val="20"/>
          <w:szCs w:val="20"/>
        </w:rPr>
        <w:t>Based on the principle in Alt.2, the boosted power of PTRS#0 and PTRS#1 are four times and six times more than 1-layer PUSCH, respectively. As a result, the total boosted power of PTRS#0 plus PTRS#1 in OFDM symbol both #n and #n+4 is ten time more than 1-layer PUSCH.</w:t>
      </w:r>
    </w:p>
    <w:p>
      <w:pPr>
        <w:snapToGrid w:val="0"/>
        <w:spacing w:before="180" w:beforeLines="50" w:after="180" w:afterLines="50" w:line="288" w:lineRule="auto"/>
        <w:jc w:val="center"/>
      </w:pPr>
      <w:r>
        <w:drawing>
          <wp:inline distT="0" distB="0" distL="114300" distR="114300">
            <wp:extent cx="5538470" cy="3550285"/>
            <wp:effectExtent l="0" t="0" r="8890" b="635"/>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12"/>
                    <a:stretch>
                      <a:fillRect/>
                    </a:stretch>
                  </pic:blipFill>
                  <pic:spPr>
                    <a:xfrm>
                      <a:off x="0" y="0"/>
                      <a:ext cx="5538470" cy="3550285"/>
                    </a:xfrm>
                    <a:prstGeom prst="rect">
                      <a:avLst/>
                    </a:prstGeom>
                    <a:noFill/>
                    <a:ln>
                      <a:noFill/>
                    </a:ln>
                  </pic:spPr>
                </pic:pic>
              </a:graphicData>
            </a:graphic>
          </wp:inline>
        </w:drawing>
      </w:r>
    </w:p>
    <w:p>
      <w:pPr>
        <w:jc w:val="center"/>
        <w:rPr>
          <w:rFonts w:ascii="Times New Roman" w:hAnsi="Times New Roman"/>
          <w:sz w:val="20"/>
          <w:szCs w:val="20"/>
        </w:rPr>
      </w:pPr>
      <w:r>
        <w:rPr>
          <w:rFonts w:ascii="Times New Roman" w:hAnsi="Times New Roman"/>
          <w:b/>
          <w:bCs/>
          <w:sz w:val="20"/>
          <w:szCs w:val="20"/>
        </w:rPr>
        <w:t xml:space="preserve">Figure </w:t>
      </w:r>
      <w:r>
        <w:rPr>
          <w:rFonts w:hint="eastAsia" w:ascii="Times New Roman" w:hAnsi="Times New Roman"/>
          <w:b/>
          <w:bCs/>
          <w:sz w:val="20"/>
          <w:szCs w:val="20"/>
        </w:rPr>
        <w:t>2</w:t>
      </w:r>
      <w:r>
        <w:rPr>
          <w:rFonts w:ascii="Times New Roman" w:hAnsi="Times New Roman"/>
          <w:sz w:val="20"/>
          <w:szCs w:val="20"/>
        </w:rPr>
        <w:t xml:space="preserve"> </w:t>
      </w:r>
      <w:r>
        <w:rPr>
          <w:rFonts w:hint="eastAsia" w:ascii="Times New Roman" w:hAnsi="Times New Roman"/>
          <w:sz w:val="20"/>
          <w:szCs w:val="20"/>
        </w:rPr>
        <w:t xml:space="preserve"> Tx power ratio variation of Alt.1 and Alt.2</w:t>
      </w:r>
    </w:p>
    <w:p>
      <w:pPr>
        <w:numPr>
          <w:ilvl w:val="255"/>
          <w:numId w:val="0"/>
        </w:numPr>
        <w:snapToGrid w:val="0"/>
        <w:spacing w:before="180" w:beforeLines="50" w:after="180" w:afterLines="50" w:line="288" w:lineRule="auto"/>
      </w:pPr>
      <w:bookmarkStart w:id="31" w:name="OLE_LINK32"/>
      <w:r>
        <w:rPr>
          <w:rFonts w:hint="eastAsia" w:ascii="Times New Roman" w:hAnsi="Times New Roman"/>
          <w:iCs/>
          <w:sz w:val="20"/>
          <w:szCs w:val="20"/>
        </w:rPr>
        <w:t xml:space="preserve">By comparison, Tx power of PDSCH in OFDM symbols #n+1, #n+2 and #n+3 is ten times more than 1-layer PDSCH due to each of twos RE of PDSCH is transmitting 5-layer PDSCH. As a result, Alt.1 may suffer Tx power fluctuation from OFDM symbol#n to symbol#n+1 and from symbol#n+3 to symbol#n+4, while Tx power in Alt.2 is flat. Consequently, it is intuitive that Tx power fluctuation per symbol caused by Alt. 1 is extremely challenging to be implemented by UE, especially when time density of PTRS is higher. Therefore, it is reasonable to adopt Alt.2 to specify </w:t>
      </w:r>
      <w:r>
        <w:rPr>
          <w:rFonts w:hint="eastAsia" w:ascii="Times New Roman" w:hAnsi="Times New Roman"/>
          <w:sz w:val="20"/>
          <w:szCs w:val="20"/>
        </w:rPr>
        <w:t>the PTRS power boosting for t</w:t>
      </w:r>
      <w:r>
        <w:rPr>
          <w:rFonts w:ascii="Times New Roman" w:hAnsi="Times New Roman" w:eastAsia="宋体"/>
          <w:sz w:val="20"/>
          <w:szCs w:val="20"/>
          <w:lang w:val="en-GB"/>
        </w:rPr>
        <w:t>wo PTRS ports for partial-coherent PUSCH</w:t>
      </w:r>
      <w:r>
        <w:rPr>
          <w:rFonts w:hint="eastAsia" w:ascii="Times New Roman" w:hAnsi="Times New Roman" w:eastAsia="宋体"/>
          <w:sz w:val="20"/>
          <w:szCs w:val="20"/>
        </w:rPr>
        <w:t xml:space="preserve"> with &gt;4 layers.</w:t>
      </w:r>
    </w:p>
    <w:p>
      <w:pPr>
        <w:numPr>
          <w:ilvl w:val="255"/>
          <w:numId w:val="0"/>
        </w:numPr>
        <w:snapToGrid w:val="0"/>
        <w:spacing w:after="10" w:line="288" w:lineRule="auto"/>
        <w:rPr>
          <w:rFonts w:ascii="Times New Roman" w:hAnsi="Times New Roman" w:eastAsia="宋体"/>
          <w:bCs/>
          <w:i/>
          <w:sz w:val="20"/>
          <w:szCs w:val="20"/>
        </w:rPr>
      </w:pPr>
      <w:r>
        <w:rPr>
          <w:rFonts w:hint="eastAsia" w:ascii="Times New Roman" w:hAnsi="Times New Roman"/>
          <w:b/>
          <w:i/>
          <w:sz w:val="20"/>
          <w:szCs w:val="20"/>
        </w:rPr>
        <w:t>Proposal 9</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bCs/>
          <w:i/>
          <w:sz w:val="20"/>
          <w:szCs w:val="20"/>
        </w:rPr>
        <w:t>For 8TX PUSCH, support Alt.2 for</w:t>
      </w:r>
      <w:r>
        <w:rPr>
          <w:rFonts w:ascii="Times New Roman" w:hAnsi="Times New Roman" w:eastAsia="Batang"/>
          <w:bCs/>
          <w:i/>
          <w:sz w:val="20"/>
          <w:szCs w:val="20"/>
          <w:lang w:val="en-GB" w:eastAsia="ja-JP"/>
        </w:rPr>
        <w:t xml:space="preserve"> the factor (</w:t>
      </w:r>
      <w:r>
        <w:rPr>
          <w:rFonts w:ascii="Times New Roman" w:hAnsi="Times New Roman" w:eastAsia="Batang"/>
          <w:bCs/>
          <w:i/>
          <w:position w:val="-10"/>
          <w:sz w:val="20"/>
          <w:szCs w:val="20"/>
          <w:lang w:val="en-GB" w:eastAsia="ja-JP"/>
        </w:rPr>
        <w:object>
          <v:shape id="_x0000_i1033" o:spt="75" type="#_x0000_t75" style="height:16.15pt;width:32.3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25" r:id="rId13">
            <o:LockedField>false</o:LockedField>
          </o:OLEObject>
        </w:object>
      </w:r>
      <w:r>
        <w:rPr>
          <w:rFonts w:ascii="Times New Roman" w:hAnsi="Times New Roman" w:eastAsia="Batang"/>
          <w:bCs/>
          <w:i/>
          <w:sz w:val="20"/>
          <w:szCs w:val="20"/>
          <w:lang w:val="en-GB" w:eastAsia="ja-JP"/>
        </w:rPr>
        <w:t>) for partial coherent TPMIs</w:t>
      </w:r>
      <w:r>
        <w:rPr>
          <w:rFonts w:hint="eastAsia" w:ascii="Times New Roman" w:hAnsi="Times New Roman" w:eastAsia="宋体"/>
          <w:bCs/>
          <w:i/>
          <w:sz w:val="20"/>
          <w:szCs w:val="20"/>
        </w:rPr>
        <w:t xml:space="preserve"> </w:t>
      </w:r>
      <w:r>
        <w:rPr>
          <w:rFonts w:ascii="Times New Roman" w:hAnsi="Times New Roman"/>
          <w:bCs/>
          <w:i/>
          <w:sz w:val="20"/>
          <w:szCs w:val="20"/>
        </w:rPr>
        <w:t xml:space="preserve">when </w:t>
      </w:r>
      <w:r>
        <w:rPr>
          <w:rFonts w:ascii="Times New Roman" w:hAnsi="Times New Roman" w:eastAsia="Batang"/>
          <w:bCs/>
          <w:i/>
          <w:sz w:val="20"/>
          <w:szCs w:val="20"/>
          <w:lang w:val="en-GB" w:eastAsia="ja-JP"/>
        </w:rPr>
        <w:t>the ptrs-Power configures 00,</w:t>
      </w:r>
      <w:r>
        <w:rPr>
          <w:rFonts w:hint="eastAsia" w:ascii="Times New Roman" w:hAnsi="Times New Roman" w:eastAsia="宋体"/>
          <w:bCs/>
          <w:i/>
          <w:sz w:val="20"/>
          <w:szCs w:val="20"/>
        </w:rPr>
        <w:t xml:space="preserve"> i.e.</w:t>
      </w:r>
      <w:r>
        <w:rPr>
          <w:rFonts w:ascii="Times" w:hAnsi="Times" w:eastAsia="Batang"/>
          <w:iCs/>
          <w:color w:val="000000"/>
          <w:sz w:val="20"/>
          <w:szCs w:val="24"/>
          <w:lang w:val="en-GB" w:eastAsia="ja-JP"/>
        </w:rPr>
        <w:fldChar w:fldCharType="begin"/>
      </w:r>
      <w:r>
        <w:rPr>
          <w:rFonts w:ascii="Times" w:hAnsi="Times" w:eastAsia="Batang"/>
          <w:iCs/>
          <w:color w:val="000000"/>
          <w:sz w:val="20"/>
          <w:szCs w:val="24"/>
          <w:lang w:val="en-GB" w:eastAsia="ja-JP"/>
        </w:rPr>
        <w:instrText xml:space="preserve"> QUOTE </w:instrText>
      </w:r>
      <w:r>
        <w:rPr>
          <w:rFonts w:ascii="Times" w:hAnsi="Times" w:eastAsia="Batang"/>
          <w:iCs/>
          <w:position w:val="-8"/>
          <w:sz w:val="20"/>
          <w:szCs w:val="24"/>
          <w:lang w:val="en-GB" w:eastAsia="en-US"/>
        </w:rPr>
        <w:pict>
          <v:shape id="_x0000_i1034" o:spt="75" type="#_x0000_t75" style="height:13.4pt;width:11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w:hAnsi="Times" w:eastAsia="Batang"/>
          <w:iCs/>
          <w:color w:val="000000"/>
          <w:sz w:val="20"/>
          <w:szCs w:val="24"/>
          <w:lang w:val="en-GB" w:eastAsia="ja-JP"/>
        </w:rPr>
        <w:instrText xml:space="preserve"> </w:instrText>
      </w:r>
      <w:r>
        <w:rPr>
          <w:rFonts w:ascii="Times" w:hAnsi="Times" w:eastAsia="Batang"/>
          <w:iCs/>
          <w:color w:val="000000"/>
          <w:sz w:val="20"/>
          <w:szCs w:val="24"/>
          <w:lang w:val="en-GB" w:eastAsia="ja-JP"/>
        </w:rPr>
        <w:fldChar w:fldCharType="separate"/>
      </w:r>
      <w:r>
        <w:rPr>
          <w:rFonts w:hint="eastAsia" w:ascii="Times New Roman" w:hAnsi="Times New Roman"/>
          <w:iCs/>
          <w:position w:val="-14"/>
          <w:sz w:val="20"/>
          <w:szCs w:val="20"/>
        </w:rPr>
        <w:object>
          <v:shape id="_x0000_i1035" o:spt="75" type="#_x0000_t75" style="height:16.15pt;width:92.3pt;" o:ole="t" filled="f" o:preferrelative="t" stroked="f" coordsize="21600,21600">
            <v:path/>
            <v:fill on="f" focussize="0,0"/>
            <v:stroke on="f" joinstyle="miter"/>
            <v:imagedata r:id="rId16" o:title=""/>
            <o:lock v:ext="edit" aspectratio="t"/>
            <w10:wrap type="none"/>
            <w10:anchorlock/>
          </v:shape>
          <o:OLEObject Type="Embed" ProgID="Equation.3" ShapeID="_x0000_i1035" DrawAspect="Content" ObjectID="_1468075726" r:id="rId15">
            <o:LockedField>false</o:LockedField>
          </o:OLEObject>
        </w:object>
      </w:r>
      <w:r>
        <w:rPr>
          <w:rFonts w:ascii="Times" w:hAnsi="Times" w:eastAsia="Batang"/>
          <w:iCs/>
          <w:color w:val="000000"/>
          <w:sz w:val="20"/>
          <w:szCs w:val="24"/>
          <w:lang w:val="en-GB" w:eastAsia="ja-JP"/>
        </w:rPr>
        <w:fldChar w:fldCharType="end"/>
      </w:r>
      <w:r>
        <w:rPr>
          <w:rFonts w:hint="eastAsia" w:ascii="Times" w:hAnsi="Times" w:eastAsia="Batang"/>
          <w:i/>
          <w:color w:val="000000"/>
          <w:sz w:val="20"/>
          <w:szCs w:val="24"/>
          <w:lang w:val="en-GB" w:eastAsia="ja-JP"/>
        </w:rPr>
        <w:t>,</w:t>
      </w:r>
      <w:r>
        <w:rPr>
          <w:rFonts w:ascii="Times" w:hAnsi="Times" w:eastAsia="Batang"/>
          <w:i/>
          <w:color w:val="000000"/>
          <w:sz w:val="20"/>
          <w:szCs w:val="24"/>
          <w:lang w:val="en-GB" w:eastAsia="ja-JP"/>
        </w:rPr>
        <w:t xml:space="preserve"> where</w:t>
      </w:r>
      <w:r>
        <w:rPr>
          <w:rFonts w:ascii="Times" w:hAnsi="Times" w:eastAsia="Yu Mincho"/>
          <w:i/>
          <w:color w:val="000000"/>
          <w:sz w:val="20"/>
          <w:szCs w:val="24"/>
          <w:lang w:val="en-GB"/>
        </w:rPr>
        <w:t xml:space="preserve"> </w:t>
      </w:r>
      <w:r>
        <w:rPr>
          <w:rFonts w:hint="eastAsia" w:ascii="Times" w:hAnsi="Times" w:eastAsia="Yu Mincho"/>
          <w:i/>
          <w:color w:val="000000"/>
          <w:sz w:val="20"/>
          <w:szCs w:val="24"/>
        </w:rPr>
        <w:t>L</w:t>
      </w:r>
      <w:r>
        <w:rPr>
          <w:rFonts w:hint="eastAsia" w:ascii="Times" w:hAnsi="Times" w:eastAsia="Yu Mincho"/>
          <w:i/>
          <w:color w:val="000000"/>
          <w:sz w:val="20"/>
          <w:szCs w:val="24"/>
          <w:vertAlign w:val="subscript"/>
        </w:rPr>
        <w:t>x</w:t>
      </w:r>
      <w:r>
        <w:rPr>
          <w:rFonts w:ascii="Times" w:hAnsi="Times" w:eastAsia="Yu Mincho"/>
          <w:i/>
          <w:color w:val="000000"/>
          <w:sz w:val="20"/>
          <w:szCs w:val="24"/>
          <w:lang w:val="en-GB"/>
        </w:rPr>
        <w:fldChar w:fldCharType="begin"/>
      </w:r>
      <w:r>
        <w:rPr>
          <w:rFonts w:ascii="Times" w:hAnsi="Times" w:eastAsia="Yu Mincho"/>
          <w:i/>
          <w:color w:val="000000"/>
          <w:sz w:val="20"/>
          <w:szCs w:val="24"/>
          <w:lang w:val="en-GB"/>
        </w:rPr>
        <w:instrText xml:space="preserve"> QUOTE </w:instrText>
      </w:r>
      <w:r>
        <w:rPr>
          <w:rFonts w:ascii="Times" w:hAnsi="Times" w:eastAsia="Batang"/>
          <w:i/>
          <w:position w:val="-5"/>
          <w:sz w:val="20"/>
          <w:szCs w:val="24"/>
          <w:lang w:val="en-GB" w:eastAsia="en-US"/>
        </w:rPr>
        <w:pict>
          <v:shape id="_x0000_i1036" o:spt="75" type="#_x0000_t75" style="height:12pt;width:10.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w:hAnsi="Times" w:eastAsia="Yu Mincho"/>
          <w:i/>
          <w:color w:val="000000"/>
          <w:sz w:val="20"/>
          <w:szCs w:val="24"/>
          <w:lang w:val="en-GB"/>
        </w:rPr>
        <w:instrText xml:space="preserve"> </w:instrText>
      </w:r>
      <w:r>
        <w:rPr>
          <w:rFonts w:ascii="Times" w:hAnsi="Times" w:eastAsia="Yu Mincho"/>
          <w:i/>
          <w:color w:val="000000"/>
          <w:sz w:val="20"/>
          <w:szCs w:val="24"/>
          <w:lang w:val="en-GB"/>
        </w:rPr>
        <w:fldChar w:fldCharType="end"/>
      </w:r>
      <w:r>
        <w:rPr>
          <w:rFonts w:ascii="Times" w:hAnsi="Times" w:eastAsia="Yu Mincho"/>
          <w:i/>
          <w:color w:val="000000"/>
          <w:sz w:val="20"/>
          <w:szCs w:val="24"/>
          <w:lang w:val="en-GB"/>
        </w:rPr>
        <w:t xml:space="preserve"> is the number of PUSCH layers which are precoded coherently with the PUSCH layer where PTRS port x is associated with, and </w:t>
      </w:r>
      <w:r>
        <w:rPr>
          <w:rFonts w:ascii="Times" w:hAnsi="Times" w:eastAsia="Batang"/>
          <w:i/>
          <w:sz w:val="20"/>
          <w:szCs w:val="20"/>
          <w:lang w:val="en-GB" w:eastAsia="ja-JP"/>
        </w:rPr>
        <w:t>Q</w:t>
      </w:r>
      <w:r>
        <w:rPr>
          <w:rFonts w:ascii="Times" w:hAnsi="Times" w:eastAsia="Batang"/>
          <w:i/>
          <w:sz w:val="20"/>
          <w:szCs w:val="20"/>
          <w:vertAlign w:val="subscript"/>
          <w:lang w:val="en-GB" w:eastAsia="ja-JP"/>
        </w:rPr>
        <w:t>p</w:t>
      </w:r>
      <w:r>
        <w:rPr>
          <w:rFonts w:ascii="Times" w:hAnsi="Times" w:eastAsia="Batang"/>
          <w:i/>
          <w:sz w:val="20"/>
          <w:szCs w:val="20"/>
          <w:lang w:val="en-GB" w:eastAsia="ja-JP"/>
        </w:rPr>
        <w:t xml:space="preserve"> is the number of PTRS ports scheduled to the UE.</w:t>
      </w:r>
    </w:p>
    <w:bookmarkEnd w:id="9"/>
    <w:bookmarkEnd w:id="10"/>
    <w:bookmarkEnd w:id="11"/>
    <w:bookmarkEnd w:id="29"/>
    <w:bookmarkEnd w:id="30"/>
    <w:bookmarkEnd w:id="31"/>
    <w:p>
      <w:pPr>
        <w:pStyle w:val="2"/>
        <w:snapToGrid w:val="0"/>
        <w:spacing w:before="360" w:beforeLines="100" w:after="180" w:afterLines="50"/>
        <w:ind w:left="431" w:hanging="431"/>
        <w:rPr>
          <w:rFonts w:ascii="Times New Roman" w:hAnsi="Times New Roman"/>
          <w:sz w:val="28"/>
          <w:szCs w:val="28"/>
          <w:lang w:val="en-US"/>
        </w:rPr>
      </w:pPr>
      <w:bookmarkStart w:id="32" w:name="OLE_LINK10"/>
      <w:bookmarkStart w:id="33" w:name="OLE_LINK11"/>
      <w:r>
        <w:rPr>
          <w:rFonts w:hint="eastAsia" w:ascii="Times New Roman" w:hAnsi="Times New Roman"/>
          <w:sz w:val="28"/>
          <w:szCs w:val="28"/>
          <w:lang w:val="en-US"/>
        </w:rPr>
        <w:t>Conclusion</w:t>
      </w:r>
    </w:p>
    <w:p>
      <w:pPr>
        <w:snapToGrid w:val="0"/>
        <w:spacing w:before="180" w:beforeLines="50" w:after="180" w:afterLines="50" w:line="240" w:lineRule="auto"/>
        <w:rPr>
          <w:rFonts w:ascii="Times New Roman" w:hAnsi="Times New Roman"/>
          <w:iCs/>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hint="eastAsia" w:ascii="Times New Roman" w:hAnsi="Times New Roman"/>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proposals are </w:t>
      </w:r>
      <w:r>
        <w:rPr>
          <w:rFonts w:hint="eastAsia" w:ascii="Times New Roman" w:hAnsi="Times New Roman"/>
          <w:iCs/>
          <w:sz w:val="20"/>
          <w:szCs w:val="20"/>
        </w:rPr>
        <w:t xml:space="preserve">listed </w:t>
      </w:r>
      <w:r>
        <w:rPr>
          <w:rFonts w:ascii="Times New Roman" w:hAnsi="Times New Roman"/>
          <w:iCs/>
          <w:sz w:val="20"/>
          <w:szCs w:val="20"/>
        </w:rPr>
        <w:t>below</w:t>
      </w:r>
      <w:r>
        <w:rPr>
          <w:rFonts w:hint="eastAsia" w:ascii="Times New Roman" w:hAnsi="Times New Roman"/>
          <w:iCs/>
          <w:sz w:val="20"/>
          <w:szCs w:val="20"/>
        </w:rPr>
        <w:t>:</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eType1 Rel-18 DMRS ports </w:t>
      </w:r>
      <w:r>
        <w:rPr>
          <w:rFonts w:hint="eastAsia" w:ascii="Times New Roman" w:hAnsi="Times New Roman" w:eastAsia="宋体"/>
          <w:i/>
          <w:iCs/>
          <w:sz w:val="20"/>
          <w:szCs w:val="20"/>
        </w:rPr>
        <w:t>with maxLength2</w:t>
      </w:r>
      <w:r>
        <w:rPr>
          <w:rFonts w:hint="eastAsia" w:ascii="Times New Roman" w:hAnsi="Times New Roman"/>
          <w:bCs/>
          <w:i/>
          <w:sz w:val="20"/>
          <w:szCs w:val="20"/>
        </w:rPr>
        <w:t xml:space="preserve"> for PDSCH with 1 CW, </w:t>
      </w:r>
      <w:r>
        <w:rPr>
          <w:rFonts w:hint="eastAsia" w:ascii="Times New Roman" w:hAnsi="Times New Roman" w:eastAsia="宋体"/>
          <w:i/>
          <w:iCs/>
          <w:sz w:val="20"/>
          <w:szCs w:val="20"/>
        </w:rPr>
        <w:t xml:space="preserve">at least for S-TRP case, </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Support row 24-30 and row 55-60 without MU restriction. Remove row 69-80.</w:t>
      </w:r>
      <w:r>
        <w:rPr>
          <w:rFonts w:hint="eastAsia" w:ascii="Times New Roman" w:hAnsi="Times New Roman" w:eastAsia="宋体"/>
          <w:i/>
          <w:iCs/>
          <w:sz w:val="20"/>
          <w:szCs w:val="20"/>
        </w:rPr>
        <w:t xml:space="preserve"> (Alt.2-1) </w:t>
      </w:r>
    </w:p>
    <w:p>
      <w:pPr>
        <w:widowControl w:val="0"/>
        <w:numPr>
          <w:ilvl w:val="1"/>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If the working assumption is confirmed, Alt.2-2 can be supported, and row 69-73 should also be supported.</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R</w:t>
      </w:r>
      <w:r>
        <w:rPr>
          <w:rFonts w:hint="eastAsia" w:ascii="Times New Roman" w:hAnsi="Times New Roman" w:eastAsia="宋体"/>
          <w:i/>
          <w:iCs/>
          <w:sz w:val="20"/>
          <w:szCs w:val="20"/>
          <w:lang w:val="en-GB" w:eastAsia="ja-JP"/>
        </w:rPr>
        <w:t>emove 81-82.</w:t>
      </w:r>
      <w:r>
        <w:rPr>
          <w:rFonts w:hint="eastAsia" w:ascii="Times New Roman" w:hAnsi="Times New Roman" w:eastAsia="宋体"/>
          <w:i/>
          <w:iCs/>
          <w:sz w:val="20"/>
          <w:szCs w:val="20"/>
        </w:rPr>
        <w:t xml:space="preserve"> (Alt.3-2)</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1 + maxlength2 Rel-18 DMRS ports for PUSCH with 2CWs,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 xml:space="preserve">rows 0-3.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Support rows 8-19 and </w:t>
      </w:r>
      <w:r>
        <w:rPr>
          <w:rFonts w:hint="eastAsia" w:ascii="Times New Roman" w:hAnsi="Times New Roman" w:eastAsia="宋体"/>
          <w:i/>
          <w:iCs/>
          <w:sz w:val="20"/>
          <w:szCs w:val="20"/>
          <w:lang w:val="en-GB" w:eastAsia="en-US"/>
        </w:rPr>
        <w:t xml:space="preserve">remove </w:t>
      </w:r>
      <w:r>
        <w:rPr>
          <w:rFonts w:hint="eastAsia" w:ascii="Times New Roman" w:hAnsi="Times New Roman" w:eastAsia="宋体"/>
          <w:i/>
          <w:iCs/>
          <w:sz w:val="20"/>
          <w:szCs w:val="20"/>
        </w:rPr>
        <w:t>24-35. (Alt.7-1)</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2 + maxlength1 Rel-18 DMRS ports for PUSCH with 1 CW, </w:t>
      </w:r>
    </w:p>
    <w:p>
      <w:pPr>
        <w:widowControl w:val="0"/>
        <w:numPr>
          <w:ilvl w:val="0"/>
          <w:numId w:val="10"/>
        </w:numPr>
        <w:snapToGrid w:val="0"/>
        <w:spacing w:after="0" w:line="288" w:lineRule="auto"/>
        <w:rPr>
          <w:rFonts w:ascii="Times New Roman" w:hAnsi="Times New Roman" w:eastAsia="宋体"/>
          <w:i/>
          <w:iCs/>
          <w:sz w:val="20"/>
          <w:szCs w:val="20"/>
          <w:lang w:val="en-GB" w:eastAsia="en-US"/>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 xml:space="preserve">rows </w:t>
      </w:r>
      <w:r>
        <w:rPr>
          <w:rFonts w:hint="eastAsia" w:ascii="Times New Roman" w:hAnsi="Times New Roman" w:eastAsia="宋体"/>
          <w:i/>
          <w:iCs/>
          <w:sz w:val="20"/>
          <w:szCs w:val="20"/>
          <w:lang w:val="en-GB" w:eastAsia="en-US"/>
        </w:rPr>
        <w:t>9</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10, 20-23</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 xml:space="preserve">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Support rows </w:t>
      </w:r>
      <w:r>
        <w:rPr>
          <w:rFonts w:hint="eastAsia" w:ascii="Times New Roman" w:hAnsi="Times New Roman" w:eastAsia="宋体"/>
          <w:i/>
          <w:iCs/>
          <w:sz w:val="20"/>
          <w:szCs w:val="20"/>
          <w:lang w:val="en-GB" w:eastAsia="en-US"/>
        </w:rPr>
        <w:t>33</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34, 44-46</w:t>
      </w:r>
      <w:r>
        <w:rPr>
          <w:rFonts w:hint="eastAsia" w:ascii="Times New Roman" w:hAnsi="Times New Roman" w:eastAsia="宋体"/>
          <w:i/>
          <w:iCs/>
          <w:sz w:val="20"/>
          <w:szCs w:val="20"/>
        </w:rPr>
        <w:t>. (Alt.2-1)</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Remove rows 60-62. (Alt.3-2)</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2, 10, 23, 26, 34</w:t>
      </w:r>
      <w:r>
        <w:rPr>
          <w:rFonts w:hint="eastAsia" w:ascii="Times New Roman" w:hAnsi="Times New Roman" w:eastAsia="宋体"/>
          <w:i/>
          <w:iCs/>
          <w:sz w:val="20"/>
          <w:szCs w:val="20"/>
        </w:rPr>
        <w:t>, introduce MU-MIMO restriction (i.e., UE does not expect to be multiplexed with other DMRS ports in the same CDM group).</w:t>
      </w:r>
    </w:p>
    <w:p>
      <w:pPr>
        <w:numPr>
          <w:ilvl w:val="255"/>
          <w:numId w:val="0"/>
        </w:numPr>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eType2 + maxlength1 Rel-18 DMRS ports for PDSCH with 2CWs, </w:t>
      </w:r>
      <w:r>
        <w:rPr>
          <w:rFonts w:hint="eastAsia" w:ascii="Times New Roman" w:hAnsi="Times New Roman" w:eastAsia="宋体"/>
          <w:i/>
          <w:iCs/>
          <w:sz w:val="20"/>
          <w:szCs w:val="20"/>
        </w:rPr>
        <w:t xml:space="preserve">at least for S-TRP case,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Support rows 2-3.</w:t>
      </w:r>
      <w:r>
        <w:rPr>
          <w:rFonts w:ascii="Times New Roman" w:hAnsi="Times New Roman" w:eastAsia="宋体"/>
          <w:i/>
          <w:iCs/>
          <w:sz w:val="20"/>
          <w:szCs w:val="20"/>
        </w:rPr>
        <w:t xml:space="preserve"> </w:t>
      </w:r>
      <w:r>
        <w:rPr>
          <w:rFonts w:hint="eastAsia" w:ascii="Times New Roman" w:hAnsi="Times New Roman" w:eastAsia="宋体"/>
          <w:i/>
          <w:iCs/>
          <w:sz w:val="20"/>
          <w:szCs w:val="20"/>
        </w:rPr>
        <w:t>(Alt.4-1)</w:t>
      </w:r>
    </w:p>
    <w:p>
      <w:pPr>
        <w:widowControl w:val="0"/>
        <w:numPr>
          <w:ilvl w:val="0"/>
          <w:numId w:val="10"/>
        </w:numPr>
        <w:snapToGrid w:val="0"/>
        <w:spacing w:after="0" w:line="288" w:lineRule="auto"/>
        <w:rPr>
          <w:rFonts w:ascii="Times New Roman" w:hAnsi="Times New Roman" w:eastAsia="宋体"/>
          <w:i/>
          <w:iCs/>
          <w:sz w:val="20"/>
          <w:szCs w:val="20"/>
          <w:lang w:val="en-GB" w:eastAsia="en-US"/>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rows 8-11.</w:t>
      </w:r>
      <w:r>
        <w:rPr>
          <w:rFonts w:hint="eastAsia" w:ascii="Times New Roman" w:hAnsi="Times New Roman" w:eastAsia="宋体"/>
          <w:i/>
          <w:iCs/>
          <w:sz w:val="20"/>
          <w:szCs w:val="20"/>
          <w:lang w:val="en-GB" w:eastAsia="en-US"/>
        </w:rPr>
        <w:t xml:space="preserve"> </w:t>
      </w:r>
    </w:p>
    <w:p>
      <w:pPr>
        <w:numPr>
          <w:ilvl w:val="255"/>
          <w:numId w:val="0"/>
        </w:num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2 + maxlength2 Rel-18 DMRS ports for PUSCH with 1 CW,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 xml:space="preserve">rows </w:t>
      </w:r>
      <w:r>
        <w:rPr>
          <w:rFonts w:hint="eastAsia" w:ascii="Times New Roman" w:hAnsi="Times New Roman" w:eastAsia="宋体"/>
          <w:i/>
          <w:iCs/>
          <w:sz w:val="20"/>
          <w:szCs w:val="20"/>
          <w:lang w:val="en-GB" w:eastAsia="en-US"/>
        </w:rPr>
        <w:t>9</w:t>
      </w:r>
      <w:r>
        <w:rPr>
          <w:rFonts w:hint="eastAsia" w:ascii="Times New Roman" w:hAnsi="Times New Roman" w:eastAsia="宋体"/>
          <w:i/>
          <w:iCs/>
          <w:sz w:val="20"/>
          <w:szCs w:val="20"/>
        </w:rPr>
        <w:t>-</w:t>
      </w:r>
      <w:r>
        <w:rPr>
          <w:rFonts w:hint="eastAsia" w:ascii="Times New Roman" w:hAnsi="Times New Roman" w:eastAsia="宋体"/>
          <w:i/>
          <w:iCs/>
          <w:sz w:val="20"/>
          <w:szCs w:val="20"/>
          <w:lang w:val="en-GB" w:eastAsia="en-US"/>
        </w:rPr>
        <w:t>10, 20-23</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Support row 42-47 and row 100-105 without MU restriction. Remove row 129-152. (Alt.2-1)</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Support row 67-68, 78-80 without MU restriction.</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 xml:space="preserve">For rows </w:t>
      </w:r>
      <w:r>
        <w:rPr>
          <w:rFonts w:hint="eastAsia" w:ascii="Times New Roman" w:hAnsi="Times New Roman"/>
          <w:i/>
          <w:iCs/>
          <w:sz w:val="20"/>
          <w:szCs w:val="20"/>
        </w:rPr>
        <w:t>2, 10, 23, 60, 68</w:t>
      </w:r>
      <w:r>
        <w:rPr>
          <w:rFonts w:hint="eastAsia" w:ascii="Times New Roman" w:hAnsi="Times New Roman" w:eastAsia="宋体"/>
          <w:i/>
          <w:iCs/>
          <w:sz w:val="20"/>
          <w:szCs w:val="20"/>
        </w:rPr>
        <w:t>, introduce MU-MIMO restriction (i.e. UE does not expect to be multiplexed with other DMRS ports in the same CDM group).</w:t>
      </w:r>
    </w:p>
    <w:p>
      <w:pPr>
        <w:snapToGrid w:val="0"/>
        <w:spacing w:before="180" w:beforeLines="50" w:after="0" w:line="288" w:lineRule="auto"/>
        <w:rPr>
          <w:rFonts w:ascii="Times New Roman" w:hAnsi="Times New Roman"/>
          <w:bCs/>
          <w:i/>
          <w:sz w:val="20"/>
          <w:szCs w:val="20"/>
        </w:rPr>
      </w:pPr>
      <w:r>
        <w:rPr>
          <w:rFonts w:hint="eastAsia" w:ascii="Times New Roman" w:hAnsi="Times New Roman"/>
          <w:b/>
          <w:i/>
          <w:sz w:val="20"/>
          <w:szCs w:val="20"/>
        </w:rPr>
        <w:t>Proposal 6</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 2 + maxlength2 Rel-18 DMRS ports for PUSCH with 2CWs, </w:t>
      </w:r>
    </w:p>
    <w:p>
      <w:pPr>
        <w:widowControl w:val="0"/>
        <w:numPr>
          <w:ilvl w:val="0"/>
          <w:numId w:val="10"/>
        </w:numPr>
        <w:snapToGrid w:val="0"/>
        <w:spacing w:after="0" w:line="288" w:lineRule="auto"/>
        <w:rPr>
          <w:rFonts w:ascii="Times New Roman" w:hAnsi="Times New Roman" w:eastAsia="宋体"/>
          <w:i/>
          <w:iCs/>
          <w:sz w:val="20"/>
          <w:szCs w:val="20"/>
        </w:rPr>
      </w:pPr>
      <w:r>
        <w:rPr>
          <w:rFonts w:hint="eastAsia" w:ascii="Times New Roman" w:hAnsi="Times New Roman" w:eastAsia="宋体"/>
          <w:i/>
          <w:iCs/>
          <w:sz w:val="20"/>
          <w:szCs w:val="20"/>
        </w:rPr>
        <w:t>S</w:t>
      </w:r>
      <w:r>
        <w:rPr>
          <w:rFonts w:hint="eastAsia" w:ascii="Times New Roman" w:hAnsi="Times New Roman" w:eastAsia="宋体"/>
          <w:i/>
          <w:iCs/>
          <w:sz w:val="20"/>
          <w:szCs w:val="20"/>
          <w:lang w:val="en-GB" w:eastAsia="en-US"/>
        </w:rPr>
        <w:t xml:space="preserve">upport </w:t>
      </w:r>
      <w:r>
        <w:rPr>
          <w:rFonts w:hint="eastAsia" w:ascii="Times New Roman" w:hAnsi="Times New Roman" w:eastAsia="宋体"/>
          <w:i/>
          <w:iCs/>
          <w:sz w:val="20"/>
          <w:szCs w:val="20"/>
        </w:rPr>
        <w:t>rows 0-5, 10-13.</w:t>
      </w:r>
    </w:p>
    <w:p>
      <w:pPr>
        <w:widowControl w:val="0"/>
        <w:numPr>
          <w:ilvl w:val="0"/>
          <w:numId w:val="10"/>
        </w:numPr>
        <w:snapToGrid w:val="0"/>
        <w:spacing w:after="0" w:line="288" w:lineRule="auto"/>
        <w:rPr>
          <w:rFonts w:ascii="Times New Roman" w:hAnsi="Times New Roman" w:eastAsia="宋体"/>
          <w:i/>
          <w:iCs/>
          <w:sz w:val="20"/>
          <w:szCs w:val="20"/>
          <w:lang w:val="en-GB" w:eastAsia="en-US"/>
        </w:rPr>
      </w:pPr>
      <w:r>
        <w:rPr>
          <w:rFonts w:ascii="Times New Roman" w:hAnsi="Times New Roman"/>
          <w:bCs/>
          <w:i/>
          <w:sz w:val="20"/>
          <w:szCs w:val="20"/>
        </w:rPr>
        <w:t>Support row 14-37 and remove row 46-69. (Alt.7-1)</w:t>
      </w:r>
    </w:p>
    <w:p>
      <w:pPr>
        <w:widowControl w:val="0"/>
        <w:snapToGrid w:val="0"/>
        <w:spacing w:before="180" w:beforeLines="50" w:after="0" w:line="288" w:lineRule="auto"/>
        <w:rPr>
          <w:rFonts w:ascii="Times New Roman" w:hAnsi="Times New Roman" w:eastAsia="宋体"/>
          <w:i/>
          <w:iCs/>
          <w:sz w:val="20"/>
          <w:szCs w:val="20"/>
        </w:rPr>
      </w:pPr>
      <w:r>
        <w:rPr>
          <w:rFonts w:hint="eastAsia" w:ascii="Times New Roman" w:hAnsi="Times New Roman"/>
          <w:b/>
          <w:i/>
          <w:sz w:val="20"/>
          <w:szCs w:val="20"/>
        </w:rPr>
        <w:t>Proposal 7</w:t>
      </w:r>
      <w:r>
        <w:rPr>
          <w:rFonts w:ascii="Times New Roman" w:hAnsi="Times New Roman"/>
          <w:b/>
          <w:i/>
          <w:sz w:val="20"/>
          <w:szCs w:val="20"/>
        </w:rPr>
        <w:t xml:space="preserve">: </w:t>
      </w:r>
      <w:r>
        <w:rPr>
          <w:rFonts w:ascii="Times New Roman" w:hAnsi="Times New Roman"/>
          <w:bCs/>
          <w:i/>
          <w:sz w:val="20"/>
          <w:szCs w:val="20"/>
        </w:rPr>
        <w:t xml:space="preserve">Support that </w:t>
      </w:r>
      <w:r>
        <w:rPr>
          <w:rFonts w:ascii="Times New Roman" w:hAnsi="Times New Roman" w:eastAsia="Malgun Gothic"/>
          <w:i/>
          <w:iCs/>
          <w:sz w:val="20"/>
          <w:szCs w:val="20"/>
          <w:lang w:val="en-GB" w:eastAsia="en-US"/>
        </w:rPr>
        <w:t>Rel.18 UE1 indicated with Rel-18 New ports (eType1: ports 1008-1015, eType2: ports 1012-1023) and Rel.18 UE2 indicated with Rel.15 DMRS ports</w:t>
      </w:r>
      <w:r>
        <w:rPr>
          <w:rFonts w:ascii="Times New Roman" w:hAnsi="Times New Roman" w:eastAsia="Malgun Gothic"/>
          <w:i/>
          <w:iCs/>
          <w:sz w:val="20"/>
          <w:szCs w:val="20"/>
        </w:rPr>
        <w:t xml:space="preserve"> </w:t>
      </w:r>
      <w:r>
        <w:rPr>
          <w:rFonts w:ascii="Times New Roman" w:hAnsi="Times New Roman" w:eastAsia="Malgun Gothic"/>
          <w:i/>
          <w:iCs/>
          <w:sz w:val="20"/>
          <w:szCs w:val="20"/>
          <w:lang w:val="en-GB" w:eastAsia="en-US"/>
        </w:rPr>
        <w:t>in a CDM group</w:t>
      </w:r>
      <w:r>
        <w:rPr>
          <w:rFonts w:hint="eastAsia" w:ascii="Times New Roman" w:hAnsi="Times New Roman" w:eastAsia="宋体"/>
          <w:i/>
          <w:iCs/>
          <w:sz w:val="20"/>
          <w:szCs w:val="20"/>
        </w:rPr>
        <w:t>.</w:t>
      </w:r>
    </w:p>
    <w:p>
      <w:pPr>
        <w:widowControl w:val="0"/>
        <w:numPr>
          <w:ilvl w:val="0"/>
          <w:numId w:val="10"/>
        </w:numPr>
        <w:snapToGrid w:val="0"/>
        <w:spacing w:after="0" w:line="288" w:lineRule="auto"/>
        <w:rPr>
          <w:rFonts w:ascii="Times New Roman" w:hAnsi="Times New Roman" w:eastAsia="宋体"/>
          <w:i/>
          <w:iCs/>
          <w:sz w:val="20"/>
          <w:szCs w:val="20"/>
        </w:rPr>
      </w:pPr>
      <w:r>
        <w:rPr>
          <w:rFonts w:ascii="Times New Roman" w:hAnsi="Times New Roman" w:eastAsia="宋体"/>
          <w:i/>
          <w:iCs/>
          <w:sz w:val="20"/>
          <w:szCs w:val="20"/>
        </w:rPr>
        <w:t>Inform the UE with Rel-15 DMRS that whether the co-scheduled DMRS port is the Rel-15 or Rel-18 DMRS, and the UE would know whether the DMRS port is demodulated with FD-OCC 4 or 2.</w:t>
      </w:r>
    </w:p>
    <w:p>
      <w:pPr>
        <w:snapToGrid w:val="0"/>
        <w:spacing w:before="180" w:beforeLines="50" w:after="0" w:line="288" w:lineRule="auto"/>
        <w:rPr>
          <w:rFonts w:ascii="Times New Roman" w:hAnsi="Times New Roman"/>
          <w:i/>
          <w:sz w:val="20"/>
          <w:szCs w:val="20"/>
        </w:rPr>
      </w:pPr>
      <w:r>
        <w:rPr>
          <w:rFonts w:hint="eastAsia" w:ascii="Times New Roman" w:hAnsi="Times New Roman"/>
          <w:b/>
          <w:i/>
          <w:sz w:val="20"/>
          <w:szCs w:val="20"/>
        </w:rPr>
        <w:t>Proposal 8</w:t>
      </w:r>
      <w:r>
        <w:rPr>
          <w:rFonts w:ascii="Times New Roman" w:hAnsi="Times New Roman"/>
          <w:b/>
          <w:i/>
          <w:sz w:val="20"/>
          <w:szCs w:val="20"/>
        </w:rPr>
        <w:t xml:space="preserve">: </w:t>
      </w:r>
      <w:r>
        <w:rPr>
          <w:rFonts w:hint="eastAsia" w:ascii="Times New Roman" w:hAnsi="Times New Roman"/>
          <w:i/>
          <w:sz w:val="20"/>
          <w:szCs w:val="20"/>
        </w:rPr>
        <w:t xml:space="preserve">For two PTRS ports for partial/non-coherent PUSCH, </w:t>
      </w:r>
      <w:r>
        <w:rPr>
          <w:rFonts w:ascii="Times New Roman" w:hAnsi="Times New Roman"/>
          <w:i/>
          <w:sz w:val="20"/>
          <w:szCs w:val="20"/>
        </w:rPr>
        <w:t xml:space="preserve">and for </w:t>
      </w:r>
      <w:r>
        <w:rPr>
          <w:rFonts w:hint="eastAsia" w:ascii="Times New Roman" w:hAnsi="Times New Roman"/>
          <w:i/>
          <w:sz w:val="20"/>
          <w:szCs w:val="20"/>
        </w:rPr>
        <w:t>PTRS-DMRS association for PUSCH with up to 8 layers, support that:</w:t>
      </w:r>
    </w:p>
    <w:p>
      <w:pPr>
        <w:pStyle w:val="99"/>
        <w:numPr>
          <w:ilvl w:val="0"/>
          <w:numId w:val="11"/>
        </w:numPr>
        <w:snapToGrid w:val="0"/>
        <w:spacing w:after="0" w:line="288" w:lineRule="auto"/>
        <w:ind w:firstLine="400"/>
        <w:rPr>
          <w:rFonts w:ascii="Times New Roman" w:hAnsi="Times New Roman"/>
          <w:bCs/>
          <w:i/>
          <w:iCs/>
          <w:sz w:val="20"/>
          <w:szCs w:val="20"/>
        </w:rPr>
      </w:pPr>
      <w:r>
        <w:rPr>
          <w:rFonts w:ascii="Times New Roman" w:hAnsi="Times New Roman"/>
          <w:bCs/>
          <w:i/>
          <w:iCs/>
          <w:sz w:val="20"/>
          <w:szCs w:val="20"/>
        </w:rPr>
        <w:t>Alt.1: The size of PTRS-DMRS association field is 4-bit in DCI format 0_1/0_2.</w:t>
      </w:r>
    </w:p>
    <w:p>
      <w:pPr>
        <w:snapToGrid w:val="0"/>
        <w:spacing w:after="0" w:line="288" w:lineRule="auto"/>
        <w:jc w:val="center"/>
        <w:rPr>
          <w:rFonts w:ascii="Times New Roman" w:hAnsi="Times New Roman"/>
          <w:sz w:val="20"/>
          <w:szCs w:val="20"/>
        </w:rPr>
      </w:pPr>
      <w:r>
        <w:rPr>
          <w:rFonts w:ascii="Times New Roman" w:hAnsi="Times New Roman"/>
          <w:sz w:val="20"/>
          <w:szCs w:val="20"/>
        </w:rPr>
        <w:t>Table</w:t>
      </w:r>
      <w:r>
        <w:rPr>
          <w:rFonts w:ascii="Times New Roman" w:hAnsi="Times New Roman"/>
          <w:sz w:val="20"/>
          <w:szCs w:val="20"/>
          <w:lang w:eastAsia="ja-JP"/>
        </w:rPr>
        <w:t xml:space="preserve"> 1</w:t>
      </w:r>
      <w:r>
        <w:rPr>
          <w:rFonts w:ascii="Times New Roman" w:hAnsi="Times New Roman"/>
          <w:sz w:val="20"/>
          <w:szCs w:val="20"/>
        </w:rPr>
        <w:t>: PTRS-DMRS association for UL PTRS ports 0 and 1</w:t>
      </w:r>
    </w:p>
    <w:tbl>
      <w:tblPr>
        <w:tblStyle w:val="27"/>
        <w:tblW w:w="8070" w:type="dxa"/>
        <w:jc w:val="center"/>
        <w:tblLayout w:type="autofit"/>
        <w:tblCellMar>
          <w:top w:w="0" w:type="dxa"/>
          <w:left w:w="0" w:type="dxa"/>
          <w:bottom w:w="0" w:type="dxa"/>
          <w:right w:w="0" w:type="dxa"/>
        </w:tblCellMar>
      </w:tblPr>
      <w:tblGrid>
        <w:gridCol w:w="1691"/>
        <w:gridCol w:w="2410"/>
        <w:gridCol w:w="1685"/>
        <w:gridCol w:w="2284"/>
      </w:tblGrid>
      <w:tr>
        <w:tblPrEx>
          <w:tblCellMar>
            <w:top w:w="0" w:type="dxa"/>
            <w:left w:w="0" w:type="dxa"/>
            <w:bottom w:w="0" w:type="dxa"/>
            <w:right w:w="0" w:type="dxa"/>
          </w:tblCellMar>
        </w:tblPrEx>
        <w:trPr>
          <w:trHeight w:val="412" w:hRule="atLeast"/>
          <w:jc w:val="center"/>
        </w:trPr>
        <w:tc>
          <w:tcPr>
            <w:tcW w:w="1691"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MSB</w:t>
            </w:r>
          </w:p>
        </w:tc>
        <w:tc>
          <w:tcPr>
            <w:tcW w:w="2410"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c>
          <w:tcPr>
            <w:tcW w:w="1685"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Value of LSB</w:t>
            </w:r>
          </w:p>
        </w:tc>
        <w:tc>
          <w:tcPr>
            <w:tcW w:w="2284" w:type="dxa"/>
            <w:tcBorders>
              <w:top w:val="single" w:color="000000" w:sz="8" w:space="0"/>
              <w:left w:val="nil"/>
              <w:bottom w:val="single" w:color="000000" w:sz="8" w:space="0"/>
              <w:right w:val="single" w:color="000000" w:sz="8" w:space="0"/>
            </w:tcBorders>
            <w:shd w:val="clear" w:color="auto" w:fill="D9D9D9"/>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b/>
                <w:bCs/>
                <w:color w:val="000000"/>
                <w:sz w:val="20"/>
                <w:szCs w:val="20"/>
              </w:rPr>
              <w:t>DMRS port</w:t>
            </w:r>
          </w:p>
        </w:tc>
      </w:tr>
      <w:tr>
        <w:tblPrEx>
          <w:tblCellMar>
            <w:top w:w="0" w:type="dxa"/>
            <w:left w:w="0" w:type="dxa"/>
            <w:bottom w:w="0" w:type="dxa"/>
            <w:right w:w="0" w:type="dxa"/>
          </w:tblCellMar>
        </w:tblPrEx>
        <w:trPr>
          <w:trHeight w:val="222"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0</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1</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2</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DMRS port which shares PTRS port 1</w:t>
            </w:r>
          </w:p>
        </w:tc>
      </w:tr>
      <w:tr>
        <w:tblPrEx>
          <w:tblCellMar>
            <w:top w:w="0" w:type="dxa"/>
            <w:left w:w="0" w:type="dxa"/>
            <w:bottom w:w="0" w:type="dxa"/>
            <w:right w:w="0" w:type="dxa"/>
          </w:tblCellMar>
        </w:tblPrEx>
        <w:trPr>
          <w:trHeight w:val="206" w:hRule="atLeast"/>
          <w:jc w:val="center"/>
        </w:trPr>
        <w:tc>
          <w:tcPr>
            <w:tcW w:w="1691" w:type="dxa"/>
            <w:tcBorders>
              <w:top w:val="nil"/>
              <w:left w:val="single" w:color="000000" w:sz="8" w:space="0"/>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410"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0</w:t>
            </w:r>
          </w:p>
        </w:tc>
        <w:tc>
          <w:tcPr>
            <w:tcW w:w="1685"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3</w:t>
            </w:r>
          </w:p>
        </w:tc>
        <w:tc>
          <w:tcPr>
            <w:tcW w:w="2284" w:type="dxa"/>
            <w:tcBorders>
              <w:top w:val="nil"/>
              <w:left w:val="nil"/>
              <w:bottom w:val="single" w:color="000000" w:sz="8" w:space="0"/>
              <w:right w:val="single" w:color="000000" w:sz="8" w:space="0"/>
            </w:tcBorders>
            <w:tcMar>
              <w:top w:w="15" w:type="dxa"/>
              <w:left w:w="108" w:type="dxa"/>
              <w:bottom w:w="0" w:type="dxa"/>
              <w:right w:w="108" w:type="dxa"/>
            </w:tcMar>
            <w:vAlign w:val="center"/>
          </w:tcPr>
          <w:p>
            <w:pPr>
              <w:snapToGrid w:val="0"/>
              <w:spacing w:after="0" w:line="288" w:lineRule="auto"/>
              <w:jc w:val="center"/>
              <w:rPr>
                <w:rFonts w:ascii="Times New Roman" w:hAnsi="Times New Roman"/>
                <w:sz w:val="20"/>
                <w:szCs w:val="20"/>
              </w:rPr>
            </w:pPr>
            <w:r>
              <w:rPr>
                <w:rFonts w:ascii="Times New Roman" w:hAnsi="Times New Roman"/>
                <w:sz w:val="20"/>
                <w:szCs w:val="20"/>
              </w:rPr>
              <w:t>4</w:t>
            </w:r>
            <w:r>
              <w:rPr>
                <w:rFonts w:ascii="Times New Roman" w:hAnsi="Times New Roman"/>
                <w:sz w:val="20"/>
                <w:szCs w:val="20"/>
                <w:vertAlign w:val="superscript"/>
              </w:rPr>
              <w:t>th</w:t>
            </w:r>
            <w:r>
              <w:rPr>
                <w:rFonts w:ascii="Times New Roman" w:hAnsi="Times New Roman"/>
                <w:sz w:val="20"/>
                <w:szCs w:val="20"/>
              </w:rPr>
              <w:t xml:space="preserve"> DMRS port which shares PTRS port 1</w:t>
            </w:r>
          </w:p>
        </w:tc>
      </w:tr>
    </w:tbl>
    <w:p>
      <w:pPr>
        <w:numPr>
          <w:ilvl w:val="255"/>
          <w:numId w:val="0"/>
        </w:numPr>
        <w:snapToGrid w:val="0"/>
        <w:spacing w:before="180" w:beforeLines="50" w:after="0" w:line="288" w:lineRule="auto"/>
        <w:rPr>
          <w:rFonts w:ascii="Times New Roman" w:hAnsi="Times New Roman" w:eastAsia="宋体"/>
          <w:bCs/>
          <w:i/>
          <w:sz w:val="20"/>
          <w:szCs w:val="20"/>
        </w:rPr>
      </w:pPr>
      <w:r>
        <w:rPr>
          <w:rFonts w:hint="eastAsia" w:ascii="Times New Roman" w:hAnsi="Times New Roman"/>
          <w:b/>
          <w:i/>
          <w:sz w:val="20"/>
          <w:szCs w:val="20"/>
        </w:rPr>
        <w:t>Proposal 9</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bCs/>
          <w:i/>
          <w:sz w:val="20"/>
          <w:szCs w:val="20"/>
        </w:rPr>
        <w:t>For 8TX PUSCH, support Alt.2 for</w:t>
      </w:r>
      <w:r>
        <w:rPr>
          <w:rFonts w:ascii="Times New Roman" w:hAnsi="Times New Roman" w:eastAsia="Batang"/>
          <w:bCs/>
          <w:i/>
          <w:sz w:val="20"/>
          <w:szCs w:val="20"/>
          <w:lang w:val="en-GB" w:eastAsia="ja-JP"/>
        </w:rPr>
        <w:t xml:space="preserve"> the factor (</w:t>
      </w:r>
      <w:r>
        <w:rPr>
          <w:rFonts w:ascii="Times New Roman" w:hAnsi="Times New Roman" w:eastAsia="Batang"/>
          <w:bCs/>
          <w:i/>
          <w:position w:val="-10"/>
          <w:sz w:val="20"/>
          <w:szCs w:val="20"/>
          <w:lang w:val="en-GB" w:eastAsia="ja-JP"/>
        </w:rPr>
        <w:object>
          <v:shape id="_x0000_i1037" o:spt="75" type="#_x0000_t75" style="height:16.15pt;width:32.3pt;" o:ole="t"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27" r:id="rId17">
            <o:LockedField>false</o:LockedField>
          </o:OLEObject>
        </w:object>
      </w:r>
      <w:r>
        <w:rPr>
          <w:rFonts w:ascii="Times New Roman" w:hAnsi="Times New Roman" w:eastAsia="Batang"/>
          <w:bCs/>
          <w:i/>
          <w:sz w:val="20"/>
          <w:szCs w:val="20"/>
          <w:lang w:val="en-GB" w:eastAsia="ja-JP"/>
        </w:rPr>
        <w:t>) for partial coherent TPMIs</w:t>
      </w:r>
      <w:r>
        <w:rPr>
          <w:rFonts w:hint="eastAsia" w:ascii="Times New Roman" w:hAnsi="Times New Roman" w:eastAsia="宋体"/>
          <w:bCs/>
          <w:i/>
          <w:sz w:val="20"/>
          <w:szCs w:val="20"/>
        </w:rPr>
        <w:t xml:space="preserve"> </w:t>
      </w:r>
      <w:r>
        <w:rPr>
          <w:rFonts w:ascii="Times New Roman" w:hAnsi="Times New Roman"/>
          <w:bCs/>
          <w:i/>
          <w:sz w:val="20"/>
          <w:szCs w:val="20"/>
        </w:rPr>
        <w:t xml:space="preserve">when </w:t>
      </w:r>
      <w:r>
        <w:rPr>
          <w:rFonts w:ascii="Times New Roman" w:hAnsi="Times New Roman" w:eastAsia="Batang"/>
          <w:bCs/>
          <w:i/>
          <w:sz w:val="20"/>
          <w:szCs w:val="20"/>
          <w:lang w:val="en-GB" w:eastAsia="ja-JP"/>
        </w:rPr>
        <w:t>the ptrs-Power configures 00,</w:t>
      </w:r>
      <w:r>
        <w:rPr>
          <w:rFonts w:hint="eastAsia" w:ascii="Times New Roman" w:hAnsi="Times New Roman" w:eastAsia="宋体"/>
          <w:bCs/>
          <w:i/>
          <w:sz w:val="20"/>
          <w:szCs w:val="20"/>
        </w:rPr>
        <w:t xml:space="preserve"> i.e.</w:t>
      </w:r>
      <w:r>
        <w:rPr>
          <w:rFonts w:ascii="Times" w:hAnsi="Times" w:eastAsia="Batang"/>
          <w:iCs/>
          <w:color w:val="000000"/>
          <w:sz w:val="20"/>
          <w:szCs w:val="24"/>
          <w:lang w:val="en-GB" w:eastAsia="ja-JP"/>
        </w:rPr>
        <w:fldChar w:fldCharType="begin"/>
      </w:r>
      <w:r>
        <w:rPr>
          <w:rFonts w:ascii="Times" w:hAnsi="Times" w:eastAsia="Batang"/>
          <w:iCs/>
          <w:color w:val="000000"/>
          <w:sz w:val="20"/>
          <w:szCs w:val="24"/>
          <w:lang w:val="en-GB" w:eastAsia="ja-JP"/>
        </w:rPr>
        <w:instrText xml:space="preserve"> QUOTE </w:instrText>
      </w:r>
      <w:r>
        <w:rPr>
          <w:rFonts w:ascii="Times" w:hAnsi="Times" w:eastAsia="Batang"/>
          <w:iCs/>
          <w:position w:val="-8"/>
          <w:sz w:val="20"/>
          <w:szCs w:val="24"/>
          <w:lang w:val="en-GB" w:eastAsia="en-US"/>
        </w:rPr>
        <w:pict>
          <v:shape id="_x0000_i1038" o:spt="75" type="#_x0000_t75" style="height:13.4pt;width:11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w:hAnsi="Times" w:eastAsia="Batang"/>
          <w:iCs/>
          <w:color w:val="000000"/>
          <w:sz w:val="20"/>
          <w:szCs w:val="24"/>
          <w:lang w:val="en-GB" w:eastAsia="ja-JP"/>
        </w:rPr>
        <w:instrText xml:space="preserve"> </w:instrText>
      </w:r>
      <w:r>
        <w:rPr>
          <w:rFonts w:ascii="Times" w:hAnsi="Times" w:eastAsia="Batang"/>
          <w:iCs/>
          <w:color w:val="000000"/>
          <w:sz w:val="20"/>
          <w:szCs w:val="24"/>
          <w:lang w:val="en-GB" w:eastAsia="ja-JP"/>
        </w:rPr>
        <w:fldChar w:fldCharType="separate"/>
      </w:r>
      <w:r>
        <w:rPr>
          <w:rFonts w:hint="eastAsia" w:ascii="Times New Roman" w:hAnsi="Times New Roman"/>
          <w:iCs/>
          <w:position w:val="-14"/>
          <w:sz w:val="20"/>
          <w:szCs w:val="20"/>
        </w:rPr>
        <w:object>
          <v:shape id="_x0000_i1039" o:spt="75" type="#_x0000_t75" style="height:16.15pt;width:92.3pt;" o:ole="t" filled="f" o:preferrelative="t" stroked="f" coordsize="21600,21600">
            <v:path/>
            <v:fill on="f" focussize="0,0"/>
            <v:stroke on="f" joinstyle="miter"/>
            <v:imagedata r:id="rId16" o:title=""/>
            <o:lock v:ext="edit" aspectratio="t"/>
            <w10:wrap type="none"/>
            <w10:anchorlock/>
          </v:shape>
          <o:OLEObject Type="Embed" ProgID="Equation.3" ShapeID="_x0000_i1039" DrawAspect="Content" ObjectID="_1468075728" r:id="rId18">
            <o:LockedField>false</o:LockedField>
          </o:OLEObject>
        </w:object>
      </w:r>
      <w:r>
        <w:rPr>
          <w:rFonts w:ascii="Times" w:hAnsi="Times" w:eastAsia="Batang"/>
          <w:iCs/>
          <w:color w:val="000000"/>
          <w:sz w:val="20"/>
          <w:szCs w:val="24"/>
          <w:lang w:val="en-GB" w:eastAsia="ja-JP"/>
        </w:rPr>
        <w:fldChar w:fldCharType="end"/>
      </w:r>
      <w:r>
        <w:rPr>
          <w:rFonts w:hint="eastAsia" w:ascii="Times" w:hAnsi="Times" w:eastAsia="Batang"/>
          <w:i/>
          <w:color w:val="000000"/>
          <w:sz w:val="20"/>
          <w:szCs w:val="24"/>
          <w:lang w:val="en-GB" w:eastAsia="ja-JP"/>
        </w:rPr>
        <w:t>,</w:t>
      </w:r>
      <w:r>
        <w:rPr>
          <w:rFonts w:ascii="Times" w:hAnsi="Times" w:eastAsia="Batang"/>
          <w:i/>
          <w:color w:val="000000"/>
          <w:sz w:val="20"/>
          <w:szCs w:val="24"/>
          <w:lang w:val="en-GB" w:eastAsia="ja-JP"/>
        </w:rPr>
        <w:t xml:space="preserve"> where</w:t>
      </w:r>
      <w:r>
        <w:rPr>
          <w:rFonts w:ascii="Times" w:hAnsi="Times" w:eastAsia="Yu Mincho"/>
          <w:i/>
          <w:color w:val="000000"/>
          <w:sz w:val="20"/>
          <w:szCs w:val="24"/>
          <w:lang w:val="en-GB"/>
        </w:rPr>
        <w:t xml:space="preserve"> </w:t>
      </w:r>
      <w:r>
        <w:rPr>
          <w:rFonts w:hint="eastAsia" w:ascii="Times" w:hAnsi="Times" w:eastAsia="Yu Mincho"/>
          <w:i/>
          <w:color w:val="000000"/>
          <w:sz w:val="20"/>
          <w:szCs w:val="24"/>
        </w:rPr>
        <w:t>L</w:t>
      </w:r>
      <w:r>
        <w:rPr>
          <w:rFonts w:hint="eastAsia" w:ascii="Times" w:hAnsi="Times" w:eastAsia="Yu Mincho"/>
          <w:i/>
          <w:color w:val="000000"/>
          <w:sz w:val="20"/>
          <w:szCs w:val="24"/>
          <w:vertAlign w:val="subscript"/>
        </w:rPr>
        <w:t>x</w:t>
      </w:r>
      <w:r>
        <w:rPr>
          <w:rFonts w:ascii="Times" w:hAnsi="Times" w:eastAsia="Yu Mincho"/>
          <w:i/>
          <w:color w:val="000000"/>
          <w:sz w:val="20"/>
          <w:szCs w:val="24"/>
          <w:lang w:val="en-GB"/>
        </w:rPr>
        <w:fldChar w:fldCharType="begin"/>
      </w:r>
      <w:r>
        <w:rPr>
          <w:rFonts w:ascii="Times" w:hAnsi="Times" w:eastAsia="Yu Mincho"/>
          <w:i/>
          <w:color w:val="000000"/>
          <w:sz w:val="20"/>
          <w:szCs w:val="24"/>
          <w:lang w:val="en-GB"/>
        </w:rPr>
        <w:instrText xml:space="preserve"> QUOTE </w:instrText>
      </w:r>
      <w:r>
        <w:rPr>
          <w:rFonts w:ascii="Times" w:hAnsi="Times" w:eastAsia="Batang"/>
          <w:i/>
          <w:position w:val="-5"/>
          <w:sz w:val="20"/>
          <w:szCs w:val="24"/>
          <w:lang w:val="en-GB" w:eastAsia="en-US"/>
        </w:rPr>
        <w:pict>
          <v:shape id="_x0000_i1040" o:spt="75" type="#_x0000_t75" style="height:12pt;width:10.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w:hAnsi="Times" w:eastAsia="Yu Mincho"/>
          <w:i/>
          <w:color w:val="000000"/>
          <w:sz w:val="20"/>
          <w:szCs w:val="24"/>
          <w:lang w:val="en-GB"/>
        </w:rPr>
        <w:instrText xml:space="preserve"> </w:instrText>
      </w:r>
      <w:r>
        <w:rPr>
          <w:rFonts w:ascii="Times" w:hAnsi="Times" w:eastAsia="Yu Mincho"/>
          <w:i/>
          <w:color w:val="000000"/>
          <w:sz w:val="20"/>
          <w:szCs w:val="24"/>
          <w:lang w:val="en-GB"/>
        </w:rPr>
        <w:fldChar w:fldCharType="end"/>
      </w:r>
      <w:r>
        <w:rPr>
          <w:rFonts w:ascii="Times" w:hAnsi="Times" w:eastAsia="Yu Mincho"/>
          <w:i/>
          <w:color w:val="000000"/>
          <w:sz w:val="20"/>
          <w:szCs w:val="24"/>
          <w:lang w:val="en-GB"/>
        </w:rPr>
        <w:t xml:space="preserve"> is the number of PUSCH layers which are precoded coherently with the PUSCH layer where PTRS port x is associated with, and </w:t>
      </w:r>
      <w:r>
        <w:rPr>
          <w:rFonts w:ascii="Times" w:hAnsi="Times" w:eastAsia="Batang"/>
          <w:i/>
          <w:sz w:val="20"/>
          <w:szCs w:val="20"/>
          <w:lang w:val="en-GB" w:eastAsia="ja-JP"/>
        </w:rPr>
        <w:t>Q</w:t>
      </w:r>
      <w:r>
        <w:rPr>
          <w:rFonts w:ascii="Times" w:hAnsi="Times" w:eastAsia="Batang"/>
          <w:i/>
          <w:sz w:val="20"/>
          <w:szCs w:val="20"/>
          <w:vertAlign w:val="subscript"/>
          <w:lang w:val="en-GB" w:eastAsia="ja-JP"/>
        </w:rPr>
        <w:t>p</w:t>
      </w:r>
      <w:r>
        <w:rPr>
          <w:rFonts w:ascii="Times" w:hAnsi="Times" w:eastAsia="Batang"/>
          <w:i/>
          <w:sz w:val="20"/>
          <w:szCs w:val="20"/>
          <w:lang w:val="en-GB" w:eastAsia="ja-JP"/>
        </w:rPr>
        <w:t xml:space="preserve"> is the number of PTRS ports scheduled to the UE.</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32"/>
    <w:bookmarkEnd w:id="33"/>
    <w:p>
      <w:pPr>
        <w:pStyle w:val="88"/>
        <w:numPr>
          <w:ilvl w:val="0"/>
          <w:numId w:val="22"/>
        </w:numPr>
        <w:snapToGrid w:val="0"/>
        <w:rPr>
          <w:bCs/>
          <w:sz w:val="20"/>
          <w:szCs w:val="20"/>
        </w:rPr>
      </w:pPr>
      <w:r>
        <w:rPr>
          <w:bCs/>
          <w:sz w:val="20"/>
          <w:szCs w:val="20"/>
        </w:rPr>
        <w:t>RP-213598, New WID: MIMO Evolution for Downlink and Uplink, Samsung (Moderator)</w:t>
      </w:r>
    </w:p>
    <w:p>
      <w:pPr>
        <w:pStyle w:val="88"/>
        <w:numPr>
          <w:ilvl w:val="0"/>
          <w:numId w:val="22"/>
        </w:numPr>
        <w:snapToGrid w:val="0"/>
        <w:rPr>
          <w:bCs/>
          <w:sz w:val="20"/>
          <w:szCs w:val="20"/>
        </w:rPr>
      </w:pPr>
      <w:bookmarkStart w:id="34" w:name="OLE_LINK20"/>
      <w:r>
        <w:rPr>
          <w:rFonts w:hint="eastAsia"/>
          <w:bCs/>
          <w:sz w:val="20"/>
          <w:szCs w:val="20"/>
        </w:rPr>
        <w:t>Chair's n</w:t>
      </w:r>
      <w:r>
        <w:rPr>
          <w:rFonts w:hint="eastAsia"/>
          <w:sz w:val="20"/>
          <w:szCs w:val="20"/>
        </w:rPr>
        <w:t xml:space="preserve">otes </w:t>
      </w:r>
      <w:r>
        <w:rPr>
          <w:rFonts w:hint="eastAsia"/>
          <w:sz w:val="20"/>
          <w:szCs w:val="20"/>
          <w:lang w:bidi="ar"/>
        </w:rPr>
        <w:t>RAN1#</w:t>
      </w:r>
      <w:bookmarkStart w:id="35" w:name="OLE_LINK36"/>
      <w:r>
        <w:rPr>
          <w:rFonts w:hint="eastAsia"/>
          <w:sz w:val="20"/>
          <w:szCs w:val="20"/>
          <w:lang w:bidi="ar"/>
        </w:rPr>
        <w:t xml:space="preserve">112 </w:t>
      </w:r>
      <w:r>
        <w:rPr>
          <w:rFonts w:hint="eastAsia"/>
          <w:sz w:val="20"/>
          <w:szCs w:val="20"/>
        </w:rPr>
        <w:t>bis-e</w:t>
      </w:r>
      <w:bookmarkEnd w:id="35"/>
      <w:r>
        <w:rPr>
          <w:rFonts w:hint="eastAsia"/>
          <w:sz w:val="20"/>
          <w:szCs w:val="20"/>
          <w:lang w:bidi="ar"/>
        </w:rPr>
        <w:t>, April 17</w:t>
      </w:r>
      <w:r>
        <w:rPr>
          <w:rFonts w:hint="eastAsia"/>
          <w:sz w:val="20"/>
          <w:szCs w:val="20"/>
          <w:vertAlign w:val="superscript"/>
          <w:lang w:bidi="ar"/>
        </w:rPr>
        <w:t>th</w:t>
      </w:r>
      <w:r>
        <w:rPr>
          <w:rFonts w:hint="eastAsia"/>
          <w:sz w:val="20"/>
          <w:szCs w:val="20"/>
          <w:lang w:bidi="ar"/>
        </w:rPr>
        <w:t xml:space="preserve"> - 26</w:t>
      </w:r>
      <w:r>
        <w:rPr>
          <w:rFonts w:hint="eastAsia"/>
          <w:sz w:val="20"/>
          <w:szCs w:val="20"/>
          <w:vertAlign w:val="superscript"/>
          <w:lang w:bidi="ar"/>
        </w:rPr>
        <w:t>th</w:t>
      </w:r>
      <w:r>
        <w:rPr>
          <w:rFonts w:hint="eastAsia"/>
          <w:sz w:val="20"/>
          <w:szCs w:val="20"/>
          <w:lang w:bidi="ar"/>
        </w:rPr>
        <w:t>, 2023, 3GPP</w:t>
      </w:r>
    </w:p>
    <w:bookmarkEnd w:id="34"/>
    <w:p>
      <w:pPr>
        <w:pStyle w:val="88"/>
        <w:numPr>
          <w:ilvl w:val="0"/>
          <w:numId w:val="22"/>
        </w:numPr>
        <w:snapToGrid w:val="0"/>
        <w:rPr>
          <w:bCs/>
          <w:sz w:val="20"/>
          <w:szCs w:val="20"/>
        </w:rPr>
      </w:pPr>
      <w:r>
        <w:rPr>
          <w:rFonts w:hint="eastAsia"/>
          <w:bCs/>
          <w:sz w:val="20"/>
          <w:szCs w:val="20"/>
        </w:rPr>
        <w:t>Chair's n</w:t>
      </w:r>
      <w:r>
        <w:rPr>
          <w:rFonts w:hint="eastAsia"/>
          <w:sz w:val="20"/>
          <w:szCs w:val="20"/>
        </w:rPr>
        <w:t xml:space="preserve">otes </w:t>
      </w:r>
      <w:r>
        <w:rPr>
          <w:rFonts w:hint="eastAsia"/>
          <w:sz w:val="20"/>
          <w:szCs w:val="20"/>
          <w:lang w:bidi="ar"/>
        </w:rPr>
        <w:t>RAN1#113, May 22</w:t>
      </w:r>
      <w:r>
        <w:rPr>
          <w:rFonts w:hint="eastAsia"/>
          <w:sz w:val="20"/>
          <w:szCs w:val="20"/>
          <w:vertAlign w:val="superscript"/>
          <w:lang w:bidi="ar"/>
        </w:rPr>
        <w:t>nd</w:t>
      </w:r>
      <w:r>
        <w:rPr>
          <w:rFonts w:hint="eastAsia"/>
          <w:sz w:val="20"/>
          <w:szCs w:val="20"/>
          <w:lang w:bidi="ar"/>
        </w:rPr>
        <w:t xml:space="preserve"> - 26</w:t>
      </w:r>
      <w:r>
        <w:rPr>
          <w:rFonts w:hint="eastAsia"/>
          <w:sz w:val="20"/>
          <w:szCs w:val="20"/>
          <w:vertAlign w:val="superscript"/>
          <w:lang w:bidi="ar"/>
        </w:rPr>
        <w:t>th</w:t>
      </w:r>
      <w:r>
        <w:rPr>
          <w:rFonts w:hint="eastAsia"/>
          <w:sz w:val="20"/>
          <w:szCs w:val="20"/>
          <w:lang w:bidi="ar"/>
        </w:rPr>
        <w:t>, 2023, 3GPP</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Appendix</w:t>
      </w:r>
    </w:p>
    <w:p>
      <w:pPr>
        <w:pStyle w:val="88"/>
        <w:snapToGrid w:val="0"/>
        <w:jc w:val="center"/>
        <w:rPr>
          <w:sz w:val="20"/>
          <w:szCs w:val="20"/>
        </w:rPr>
      </w:pPr>
      <w:r>
        <w:rPr>
          <w:rFonts w:hint="eastAsia"/>
          <w:b/>
          <w:bCs/>
          <w:sz w:val="20"/>
          <w:szCs w:val="20"/>
        </w:rPr>
        <w:t xml:space="preserve">Table </w:t>
      </w:r>
      <w:r>
        <w:rPr>
          <w:rFonts w:hint="eastAsia"/>
          <w:b/>
          <w:bCs/>
          <w:sz w:val="20"/>
          <w:szCs w:val="20"/>
          <w:lang w:val="en-US" w:eastAsia="zh-CN"/>
        </w:rPr>
        <w:t>A-</w:t>
      </w:r>
      <w:r>
        <w:rPr>
          <w:rFonts w:hint="eastAsia"/>
          <w:b/>
          <w:bCs/>
          <w:sz w:val="20"/>
          <w:szCs w:val="20"/>
        </w:rPr>
        <w:t>1</w:t>
      </w:r>
      <w:r>
        <w:rPr>
          <w:rFonts w:hint="eastAsia"/>
          <w:sz w:val="20"/>
          <w:szCs w:val="20"/>
        </w:rPr>
        <w:t xml:space="preserve"> LLS assumptions  </w:t>
      </w:r>
    </w:p>
    <w:tbl>
      <w:tblPr>
        <w:tblStyle w:val="27"/>
        <w:tblW w:w="9708" w:type="dxa"/>
        <w:jc w:val="center"/>
        <w:tblLayout w:type="autofit"/>
        <w:tblCellMar>
          <w:top w:w="0" w:type="dxa"/>
          <w:left w:w="0" w:type="dxa"/>
          <w:bottom w:w="0" w:type="dxa"/>
          <w:right w:w="0" w:type="dxa"/>
        </w:tblCellMar>
      </w:tblPr>
      <w:tblGrid>
        <w:gridCol w:w="2620"/>
        <w:gridCol w:w="7088"/>
      </w:tblGrid>
      <w:tr>
        <w:tblPrEx>
          <w:tblCellMar>
            <w:top w:w="0" w:type="dxa"/>
            <w:left w:w="0" w:type="dxa"/>
            <w:bottom w:w="0" w:type="dxa"/>
            <w:right w:w="0" w:type="dxa"/>
          </w:tblCellMar>
        </w:tblPrEx>
        <w:trPr>
          <w:trHeight w:val="285" w:hRule="atLeast"/>
          <w:jc w:val="center"/>
        </w:trPr>
        <w:tc>
          <w:tcPr>
            <w:tcW w:w="2620" w:type="dxa"/>
            <w:tcBorders>
              <w:top w:val="single" w:color="auto" w:sz="8" w:space="0"/>
              <w:left w:val="single" w:color="auto" w:sz="8" w:space="0"/>
              <w:bottom w:val="single" w:color="auto" w:sz="8" w:space="0"/>
              <w:right w:val="single" w:color="auto" w:sz="8" w:space="0"/>
            </w:tcBorders>
            <w:shd w:val="clear" w:color="auto" w:fill="FFEB9C"/>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b/>
                <w:bCs/>
                <w:sz w:val="20"/>
                <w:szCs w:val="20"/>
              </w:rPr>
              <w:t>Parameter </w:t>
            </w:r>
          </w:p>
        </w:tc>
        <w:tc>
          <w:tcPr>
            <w:tcW w:w="7088" w:type="dxa"/>
            <w:tcBorders>
              <w:top w:val="single" w:color="auto" w:sz="8" w:space="0"/>
              <w:left w:val="nil"/>
              <w:bottom w:val="single" w:color="auto" w:sz="8" w:space="0"/>
              <w:right w:val="single" w:color="auto" w:sz="8" w:space="0"/>
            </w:tcBorders>
            <w:shd w:val="clear" w:color="auto" w:fill="FFEB9C"/>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b/>
                <w:bCs/>
                <w:sz w:val="20"/>
                <w:szCs w:val="20"/>
              </w:rPr>
              <w:t>Value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Duplex, Waveform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TDD, OFDM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Carrier Frequency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4 GHz </w:t>
            </w:r>
          </w:p>
        </w:tc>
      </w:tr>
      <w:tr>
        <w:tblPrEx>
          <w:tblCellMar>
            <w:top w:w="0" w:type="dxa"/>
            <w:left w:w="0" w:type="dxa"/>
            <w:bottom w:w="0" w:type="dxa"/>
            <w:right w:w="0" w:type="dxa"/>
          </w:tblCellMar>
        </w:tblPrEx>
        <w:trPr>
          <w:trHeight w:val="90"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color w:val="000000"/>
                <w:sz w:val="20"/>
                <w:szCs w:val="20"/>
              </w:rPr>
              <w:t xml:space="preserve">Subcarrier spacing </w:t>
            </w:r>
            <w:r>
              <w:rPr>
                <w:rFonts w:ascii="Times New Roman" w:hAnsi="Times New Roman"/>
                <w:sz w:val="20"/>
                <w:szCs w:val="20"/>
              </w:rPr>
              <w:t>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color w:val="000000"/>
                <w:sz w:val="20"/>
                <w:szCs w:val="20"/>
              </w:rPr>
              <w:t>30kHz</w:t>
            </w:r>
            <w:r>
              <w:rPr>
                <w:rFonts w:ascii="Times New Roman" w:hAnsi="Times New Roman"/>
                <w:sz w:val="20"/>
                <w:szCs w:val="20"/>
              </w:rPr>
              <w:t>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Channel Model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lang w:eastAsia="ja-JP"/>
              </w:rPr>
              <w:t xml:space="preserve">CDL-B in TR 38.901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Delay spread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Baseline: </w:t>
            </w:r>
            <w:r>
              <w:rPr>
                <w:rFonts w:hint="eastAsia" w:ascii="Times New Roman" w:hAnsi="Times New Roman"/>
                <w:sz w:val="20"/>
                <w:szCs w:val="20"/>
              </w:rPr>
              <w:t>3</w:t>
            </w:r>
            <w:r>
              <w:rPr>
                <w:rFonts w:ascii="Times New Roman" w:hAnsi="Times New Roman"/>
                <w:sz w:val="20"/>
                <w:szCs w:val="20"/>
              </w:rPr>
              <w:t>0ns</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velocity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3km/h</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Allocation bandwidth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20MHz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MIMO scheme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Baseline: </w:t>
            </w:r>
            <w:r>
              <w:rPr>
                <w:rFonts w:hint="eastAsia" w:ascii="Times New Roman" w:hAnsi="Times New Roman"/>
                <w:sz w:val="20"/>
                <w:szCs w:val="20"/>
              </w:rPr>
              <w:t>S</w:t>
            </w:r>
            <w:r>
              <w:rPr>
                <w:rFonts w:ascii="Times New Roman" w:hAnsi="Times New Roman"/>
                <w:sz w:val="20"/>
                <w:szCs w:val="20"/>
              </w:rPr>
              <w:t>U</w:t>
            </w:r>
            <w:r>
              <w:rPr>
                <w:rFonts w:hint="eastAsia" w:ascii="Times New Roman" w:hAnsi="Times New Roman"/>
                <w:sz w:val="20"/>
                <w:szCs w:val="20"/>
                <w:lang w:val="en-US" w:eastAsia="zh-CN"/>
              </w:rPr>
              <w:t>/MU</w:t>
            </w:r>
            <w:r>
              <w:rPr>
                <w:rFonts w:ascii="Times New Roman" w:hAnsi="Times New Roman"/>
                <w:sz w:val="20"/>
                <w:szCs w:val="20"/>
              </w:rPr>
              <w:t>-MIMO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BS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hint="eastAsia" w:ascii="Times New Roman" w:hAnsi="Times New Roman"/>
                <w:sz w:val="20"/>
                <w:szCs w:val="20"/>
              </w:rPr>
              <w:t xml:space="preserve">32 </w:t>
            </w:r>
            <w:r>
              <w:rPr>
                <w:rFonts w:ascii="Times New Roman" w:hAnsi="Times New Roman"/>
                <w:sz w:val="20"/>
                <w:szCs w:val="20"/>
              </w:rPr>
              <w:t>ports: (M, N, P, Mg, Ng, Mp, Np) = (8,</w:t>
            </w:r>
            <w:r>
              <w:rPr>
                <w:rFonts w:hint="eastAsia" w:ascii="Times New Roman" w:hAnsi="Times New Roman"/>
                <w:sz w:val="20"/>
                <w:szCs w:val="20"/>
                <w:lang w:val="en-US" w:eastAsia="zh-CN"/>
              </w:rPr>
              <w:t>8</w:t>
            </w:r>
            <w:r>
              <w:rPr>
                <w:rFonts w:ascii="Times New Roman" w:hAnsi="Times New Roman"/>
                <w:sz w:val="20"/>
                <w:szCs w:val="20"/>
              </w:rPr>
              <w:t>,2,1,1,</w:t>
            </w:r>
            <w:r>
              <w:rPr>
                <w:rFonts w:hint="eastAsia" w:ascii="Times New Roman" w:hAnsi="Times New Roman"/>
                <w:sz w:val="20"/>
                <w:szCs w:val="20"/>
              </w:rPr>
              <w:t>2</w:t>
            </w:r>
            <w:r>
              <w:rPr>
                <w:rFonts w:ascii="Times New Roman" w:hAnsi="Times New Roman"/>
                <w:sz w:val="20"/>
                <w:szCs w:val="20"/>
              </w:rPr>
              <w:t>,</w:t>
            </w:r>
            <w:r>
              <w:rPr>
                <w:rFonts w:hint="eastAsia" w:ascii="Times New Roman" w:hAnsi="Times New Roman"/>
                <w:sz w:val="20"/>
                <w:szCs w:val="20"/>
              </w:rPr>
              <w:t>8</w:t>
            </w:r>
            <w:r>
              <w:rPr>
                <w:rFonts w:ascii="Times New Roman" w:hAnsi="Times New Roman"/>
                <w:sz w:val="20"/>
                <w:szCs w:val="20"/>
              </w:rPr>
              <w:t>), (dH,dV) = (0.5, 0.8)λ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hint="eastAsia" w:ascii="Times New Roman" w:hAnsi="Times New Roman"/>
                <w:sz w:val="20"/>
                <w:szCs w:val="20"/>
              </w:rPr>
              <w:t>8</w:t>
            </w:r>
            <w:r>
              <w:rPr>
                <w:rFonts w:hint="eastAsia" w:ascii="Times New Roman" w:hAnsi="Times New Roman"/>
                <w:sz w:val="20"/>
                <w:szCs w:val="20"/>
                <w:lang w:val="en-US" w:eastAsia="zh-CN"/>
              </w:rPr>
              <w:t>R</w:t>
            </w:r>
            <w:r>
              <w:rPr>
                <w:rFonts w:ascii="Times New Roman" w:hAnsi="Times New Roman"/>
                <w:sz w:val="20"/>
                <w:szCs w:val="20"/>
              </w:rPr>
              <w:t>X: (M, N, P, Mg, Ng, Mp, Np) = (</w:t>
            </w:r>
            <w:r>
              <w:rPr>
                <w:rFonts w:hint="eastAsia" w:ascii="Times New Roman" w:hAnsi="Times New Roman"/>
                <w:sz w:val="20"/>
                <w:szCs w:val="20"/>
              </w:rPr>
              <w:t>2</w:t>
            </w:r>
            <w:r>
              <w:rPr>
                <w:rFonts w:ascii="Times New Roman" w:hAnsi="Times New Roman"/>
                <w:sz w:val="20"/>
                <w:szCs w:val="20"/>
              </w:rPr>
              <w:t>,2,2,1,1,</w:t>
            </w:r>
            <w:r>
              <w:rPr>
                <w:rFonts w:hint="eastAsia" w:ascii="Times New Roman" w:hAnsi="Times New Roman"/>
                <w:sz w:val="20"/>
                <w:szCs w:val="20"/>
                <w:lang w:val="en-US" w:eastAsia="zh-CN"/>
              </w:rPr>
              <w:t>2</w:t>
            </w:r>
            <w:r>
              <w:rPr>
                <w:rFonts w:ascii="Times New Roman" w:hAnsi="Times New Roman"/>
                <w:sz w:val="20"/>
                <w:szCs w:val="20"/>
              </w:rPr>
              <w:t>,2), (dH,dV) = (0.5, 0.5)λ</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MIMO Rank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hint="eastAsia" w:ascii="Times New Roman" w:hAnsi="Times New Roman"/>
                <w:sz w:val="20"/>
                <w:szCs w:val="20"/>
              </w:rPr>
              <w:t>RANK adaptation</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number for MU-MIMO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Up to </w:t>
            </w:r>
            <w:r>
              <w:rPr>
                <w:rFonts w:hint="eastAsia" w:ascii="Times New Roman" w:hAnsi="Times New Roman"/>
                <w:sz w:val="20"/>
                <w:szCs w:val="20"/>
              </w:rPr>
              <w:t>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sz w:val="20"/>
                <w:szCs w:val="20"/>
              </w:rPr>
              <w:t>Feedback delay for precoding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5ms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eType </w:t>
            </w:r>
            <w:r>
              <w:rPr>
                <w:rFonts w:hint="eastAsia" w:ascii="Times New Roman" w:hAnsi="Times New Roman"/>
                <w:sz w:val="20"/>
                <w:szCs w:val="20"/>
              </w:rPr>
              <w:t>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configurations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hint="eastAsia" w:ascii="Times New Roman" w:hAnsi="Times New Roman" w:eastAsia="宋体"/>
                <w:sz w:val="20"/>
                <w:szCs w:val="20"/>
              </w:rPr>
              <w:t xml:space="preserve">Double </w:t>
            </w:r>
            <w:r>
              <w:rPr>
                <w:rFonts w:ascii="Times New Roman" w:hAnsi="Times New Roman" w:eastAsia="Times New Roman"/>
                <w:sz w:val="20"/>
                <w:szCs w:val="20"/>
              </w:rPr>
              <w:t>symbol DMRS and 1 additional DMRS symbol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mapping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Mapping type A (slot based) for P</w:t>
            </w:r>
            <w:r>
              <w:rPr>
                <w:rFonts w:hint="eastAsia" w:ascii="Times New Roman" w:hAnsi="Times New Roman"/>
                <w:sz w:val="20"/>
                <w:szCs w:val="20"/>
                <w:lang w:val="en-US" w:eastAsia="zh-CN"/>
              </w:rPr>
              <w:t>D</w:t>
            </w:r>
            <w:r>
              <w:rPr>
                <w:rFonts w:ascii="Times New Roman" w:hAnsi="Times New Roman"/>
                <w:sz w:val="20"/>
                <w:szCs w:val="20"/>
              </w:rPr>
              <w:t>SCH.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Link adaptation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宋体"/>
                <w:sz w:val="20"/>
                <w:szCs w:val="20"/>
              </w:rPr>
            </w:pPr>
            <w:r>
              <w:rPr>
                <w:rFonts w:hint="eastAsia" w:ascii="Times New Roman" w:hAnsi="Times New Roman" w:eastAsia="宋体"/>
                <w:sz w:val="20"/>
                <w:szCs w:val="20"/>
              </w:rPr>
              <w:t>Adaptive M</w:t>
            </w:r>
            <w:r>
              <w:rPr>
                <w:rFonts w:hint="eastAsia" w:ascii="Times New Roman" w:hAnsi="Times New Roman" w:eastAsia="宋体"/>
                <w:sz w:val="20"/>
                <w:szCs w:val="20"/>
                <w:lang w:val="en-US" w:eastAsia="zh-CN"/>
              </w:rPr>
              <w:t>CS</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sz w:val="20"/>
                <w:szCs w:val="20"/>
              </w:rPr>
              <w:t>HARQ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Off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Channel estimation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Realistic channel estimation with ideal info of frequency sync, SNR, doppler and delay spread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Receiver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MMSE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EVM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No radio impairments  </w:t>
            </w:r>
          </w:p>
        </w:tc>
      </w:tr>
    </w:tbl>
    <w:p>
      <w:pPr>
        <w:pStyle w:val="88"/>
        <w:snapToGrid w:val="0"/>
      </w:pPr>
    </w:p>
    <w:bookmarkEnd w:id="6"/>
    <w:p>
      <w:pPr>
        <w:pStyle w:val="88"/>
        <w:snapToGrid w:val="0"/>
        <w:rPr>
          <w:highlight w:val="yellow"/>
        </w:rPr>
      </w:pPr>
    </w:p>
    <w:p>
      <w:pPr>
        <w:pStyle w:val="88"/>
        <w:snapToGrid w:val="0"/>
        <w:rPr>
          <w:highlight w:val="yellow"/>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Yu Gothic UI">
    <w:altName w:val="Meiryo UI"/>
    <w:panose1 w:val="020B0500000000000000"/>
    <w:charset w:val="80"/>
    <w:family w:val="swiss"/>
    <w:pitch w:val="default"/>
    <w:sig w:usb0="00000000" w:usb1="00000000" w:usb2="00000016" w:usb3="00000000" w:csb0="2002009F" w:csb1="00000000"/>
  </w:font>
  <w:font w:name="Yu Gothic">
    <w:altName w:val="Meiryo UI"/>
    <w:panose1 w:val="020B0400000000000000"/>
    <w:charset w:val="80"/>
    <w:family w:val="swiss"/>
    <w:pitch w:val="default"/>
    <w:sig w:usb0="00000000" w:usb1="00000000" w:usb2="00000016" w:usb3="00000000" w:csb0="2002009F"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12325D"/>
    <w:multiLevelType w:val="singleLevel"/>
    <w:tmpl w:val="9A12325D"/>
    <w:lvl w:ilvl="0" w:tentative="0">
      <w:start w:val="1"/>
      <w:numFmt w:val="bullet"/>
      <w:lvlText w:val=""/>
      <w:lvlJc w:val="left"/>
      <w:pPr>
        <w:tabs>
          <w:tab w:val="left" w:pos="420"/>
        </w:tabs>
        <w:ind w:left="840" w:hanging="420"/>
      </w:pPr>
      <w:rPr>
        <w:rFonts w:hint="default" w:ascii="Wingdings" w:hAnsi="Wingdings"/>
      </w:rPr>
    </w:lvl>
  </w:abstractNum>
  <w:abstractNum w:abstractNumId="1">
    <w:nsid w:val="BCEFD941"/>
    <w:multiLevelType w:val="singleLevel"/>
    <w:tmpl w:val="BCEFD941"/>
    <w:lvl w:ilvl="0" w:tentative="0">
      <w:start w:val="1"/>
      <w:numFmt w:val="bullet"/>
      <w:lvlText w:val=""/>
      <w:lvlJc w:val="left"/>
      <w:pPr>
        <w:ind w:left="420" w:hanging="420"/>
      </w:pPr>
      <w:rPr>
        <w:rFonts w:hint="default" w:ascii="Wingdings" w:hAnsi="Wingdings"/>
      </w:rPr>
    </w:lvl>
  </w:abstractNum>
  <w:abstractNum w:abstractNumId="2">
    <w:nsid w:val="D0C7CF10"/>
    <w:multiLevelType w:val="singleLevel"/>
    <w:tmpl w:val="D0C7CF10"/>
    <w:lvl w:ilvl="0" w:tentative="0">
      <w:start w:val="5"/>
      <w:numFmt w:val="decimal"/>
      <w:suff w:val="space"/>
      <w:lvlText w:val="%1."/>
      <w:lvlJc w:val="left"/>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022C3402"/>
    <w:multiLevelType w:val="singleLevel"/>
    <w:tmpl w:val="022C3402"/>
    <w:lvl w:ilvl="0" w:tentative="0">
      <w:start w:val="1"/>
      <w:numFmt w:val="bullet"/>
      <w:lvlText w:val=""/>
      <w:lvlJc w:val="left"/>
      <w:pPr>
        <w:ind w:left="420" w:hanging="420"/>
      </w:pPr>
      <w:rPr>
        <w:rFonts w:hint="default" w:ascii="Wingdings" w:hAnsi="Wingdings"/>
      </w:rPr>
    </w:lvl>
  </w:abstractNum>
  <w:abstractNum w:abstractNumId="5">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1F0267E0"/>
    <w:multiLevelType w:val="singleLevel"/>
    <w:tmpl w:val="1F0267E0"/>
    <w:lvl w:ilvl="0" w:tentative="0">
      <w:start w:val="1"/>
      <w:numFmt w:val="bullet"/>
      <w:lvlText w:val="-"/>
      <w:lvlJc w:val="left"/>
      <w:pPr>
        <w:ind w:left="420" w:hanging="420"/>
      </w:pPr>
      <w:rPr>
        <w:rFonts w:hint="default" w:ascii="微软雅黑" w:hAnsi="微软雅黑" w:eastAsia="微软雅黑" w:cs="微软雅黑"/>
      </w:rPr>
    </w:lvl>
  </w:abstractNum>
  <w:abstractNum w:abstractNumId="8">
    <w:nsid w:val="240318FF"/>
    <w:multiLevelType w:val="singleLevel"/>
    <w:tmpl w:val="240318FF"/>
    <w:lvl w:ilvl="0" w:tentative="0">
      <w:start w:val="1"/>
      <w:numFmt w:val="bullet"/>
      <w:lvlText w:val=""/>
      <w:lvlJc w:val="left"/>
      <w:pPr>
        <w:ind w:left="420" w:hanging="420"/>
      </w:pPr>
      <w:rPr>
        <w:rFonts w:hint="default" w:ascii="Wingdings" w:hAnsi="Wingdings"/>
      </w:rPr>
    </w:lvl>
  </w:abstractNum>
  <w:abstractNum w:abstractNumId="9">
    <w:nsid w:val="274BC3E8"/>
    <w:multiLevelType w:val="multilevel"/>
    <w:tmpl w:val="274BC3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A762B8B"/>
    <w:multiLevelType w:val="multilevel"/>
    <w:tmpl w:val="2A762B8B"/>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906BB7"/>
    <w:multiLevelType w:val="singleLevel"/>
    <w:tmpl w:val="31906BB7"/>
    <w:lvl w:ilvl="0" w:tentative="0">
      <w:start w:val="1"/>
      <w:numFmt w:val="bullet"/>
      <w:lvlText w:val=""/>
      <w:lvlJc w:val="left"/>
      <w:pPr>
        <w:ind w:left="420" w:hanging="420"/>
      </w:pPr>
      <w:rPr>
        <w:rFonts w:hint="default" w:ascii="Wingdings" w:hAnsi="Wingdings"/>
      </w:rPr>
    </w:lvl>
  </w:abstractNum>
  <w:abstractNum w:abstractNumId="12">
    <w:nsid w:val="34C55C9D"/>
    <w:multiLevelType w:val="singleLevel"/>
    <w:tmpl w:val="34C55C9D"/>
    <w:lvl w:ilvl="0" w:tentative="0">
      <w:start w:val="1"/>
      <w:numFmt w:val="bullet"/>
      <w:lvlText w:val=""/>
      <w:lvlJc w:val="left"/>
      <w:pPr>
        <w:ind w:left="420" w:hanging="420"/>
      </w:pPr>
      <w:rPr>
        <w:rFonts w:hint="default" w:ascii="Wingdings" w:hAnsi="Wingdings"/>
      </w:rPr>
    </w:lvl>
  </w:abstractNum>
  <w:abstractNum w:abstractNumId="13">
    <w:nsid w:val="45BCF1A8"/>
    <w:multiLevelType w:val="singleLevel"/>
    <w:tmpl w:val="45BCF1A8"/>
    <w:lvl w:ilvl="0" w:tentative="0">
      <w:start w:val="1"/>
      <w:numFmt w:val="lowerRoman"/>
      <w:suff w:val="space"/>
      <w:lvlText w:val="%1)"/>
      <w:lvlJc w:val="left"/>
      <w:pPr>
        <w:ind w:left="55" w:firstLine="0"/>
      </w:pPr>
    </w:lvl>
  </w:abstractNum>
  <w:abstractNum w:abstractNumId="1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5">
    <w:nsid w:val="49EE6C6E"/>
    <w:multiLevelType w:val="multilevel"/>
    <w:tmpl w:val="49EE6C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E93823A"/>
    <w:multiLevelType w:val="singleLevel"/>
    <w:tmpl w:val="5E93823A"/>
    <w:lvl w:ilvl="0" w:tentative="0">
      <w:start w:val="1"/>
      <w:numFmt w:val="decimal"/>
      <w:suff w:val="space"/>
      <w:lvlText w:val="[%1]"/>
      <w:lvlJc w:val="left"/>
    </w:lvl>
  </w:abstractNum>
  <w:abstractNum w:abstractNumId="17">
    <w:nsid w:val="5F896433"/>
    <w:multiLevelType w:val="multilevel"/>
    <w:tmpl w:val="5F896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E05172B"/>
    <w:multiLevelType w:val="multilevel"/>
    <w:tmpl w:val="6E0517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FF42AC8"/>
    <w:multiLevelType w:val="multilevel"/>
    <w:tmpl w:val="6FF42A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3AFD7EA"/>
    <w:multiLevelType w:val="multilevel"/>
    <w:tmpl w:val="73AFD7EA"/>
    <w:lvl w:ilvl="0" w:tentative="0">
      <w:start w:val="3"/>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E9E52DC"/>
    <w:multiLevelType w:val="multilevel"/>
    <w:tmpl w:val="7E9E52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6"/>
  </w:num>
  <w:num w:numId="3">
    <w:abstractNumId w:val="2"/>
  </w:num>
  <w:num w:numId="4">
    <w:abstractNumId w:val="5"/>
  </w:num>
  <w:num w:numId="5">
    <w:abstractNumId w:val="17"/>
  </w:num>
  <w:num w:numId="6">
    <w:abstractNumId w:val="21"/>
  </w:num>
  <w:num w:numId="7">
    <w:abstractNumId w:val="10"/>
  </w:num>
  <w:num w:numId="8">
    <w:abstractNumId w:val="13"/>
  </w:num>
  <w:num w:numId="9">
    <w:abstractNumId w:val="12"/>
  </w:num>
  <w:num w:numId="10">
    <w:abstractNumId w:val="15"/>
  </w:num>
  <w:num w:numId="11">
    <w:abstractNumId w:val="14"/>
  </w:num>
  <w:num w:numId="12">
    <w:abstractNumId w:val="18"/>
  </w:num>
  <w:num w:numId="13">
    <w:abstractNumId w:val="11"/>
  </w:num>
  <w:num w:numId="14">
    <w:abstractNumId w:val="1"/>
  </w:num>
  <w:num w:numId="15">
    <w:abstractNumId w:val="4"/>
  </w:num>
  <w:num w:numId="16">
    <w:abstractNumId w:val="8"/>
  </w:num>
  <w:num w:numId="17">
    <w:abstractNumId w:val="0"/>
  </w:num>
  <w:num w:numId="18">
    <w:abstractNumId w:val="20"/>
  </w:num>
  <w:num w:numId="19">
    <w:abstractNumId w:val="9"/>
  </w:num>
  <w:num w:numId="20">
    <w:abstractNumId w:val="19"/>
  </w:num>
  <w:num w:numId="21">
    <w:abstractNumId w:val="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53F"/>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40AD"/>
    <w:rsid w:val="01365E80"/>
    <w:rsid w:val="01384A19"/>
    <w:rsid w:val="013C501C"/>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D7272"/>
    <w:rsid w:val="019F2AB2"/>
    <w:rsid w:val="01A17E36"/>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835ED"/>
    <w:rsid w:val="01F91369"/>
    <w:rsid w:val="01FB4ADA"/>
    <w:rsid w:val="01FD0A52"/>
    <w:rsid w:val="01FD363E"/>
    <w:rsid w:val="020012D6"/>
    <w:rsid w:val="02070D9C"/>
    <w:rsid w:val="0208385E"/>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C07D2"/>
    <w:rsid w:val="036E66CF"/>
    <w:rsid w:val="03730F28"/>
    <w:rsid w:val="03747430"/>
    <w:rsid w:val="03754E7D"/>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51EDE"/>
    <w:rsid w:val="05E6321E"/>
    <w:rsid w:val="05E80906"/>
    <w:rsid w:val="05EB44AF"/>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445C0"/>
    <w:rsid w:val="07853698"/>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A6B6B"/>
    <w:rsid w:val="084D265F"/>
    <w:rsid w:val="084E1274"/>
    <w:rsid w:val="08506636"/>
    <w:rsid w:val="08511A32"/>
    <w:rsid w:val="08554DE1"/>
    <w:rsid w:val="085920FB"/>
    <w:rsid w:val="085927D7"/>
    <w:rsid w:val="08594EDF"/>
    <w:rsid w:val="085B296F"/>
    <w:rsid w:val="085F2DE2"/>
    <w:rsid w:val="085F2FD6"/>
    <w:rsid w:val="086121FE"/>
    <w:rsid w:val="08614575"/>
    <w:rsid w:val="086871E2"/>
    <w:rsid w:val="086B2DB5"/>
    <w:rsid w:val="086B5DA6"/>
    <w:rsid w:val="086C1B39"/>
    <w:rsid w:val="086C2511"/>
    <w:rsid w:val="086E66E4"/>
    <w:rsid w:val="08754A81"/>
    <w:rsid w:val="08760451"/>
    <w:rsid w:val="087B70D7"/>
    <w:rsid w:val="087B7B82"/>
    <w:rsid w:val="087D6DB6"/>
    <w:rsid w:val="08812AD1"/>
    <w:rsid w:val="088376E1"/>
    <w:rsid w:val="08841147"/>
    <w:rsid w:val="088560C7"/>
    <w:rsid w:val="08864EC5"/>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F6821"/>
    <w:rsid w:val="090002E4"/>
    <w:rsid w:val="09004BA2"/>
    <w:rsid w:val="090314D9"/>
    <w:rsid w:val="0904419D"/>
    <w:rsid w:val="09052EF2"/>
    <w:rsid w:val="09053391"/>
    <w:rsid w:val="09065AF0"/>
    <w:rsid w:val="09085911"/>
    <w:rsid w:val="09093B8E"/>
    <w:rsid w:val="090B4BFA"/>
    <w:rsid w:val="090E5E0E"/>
    <w:rsid w:val="09104EEB"/>
    <w:rsid w:val="09117AC9"/>
    <w:rsid w:val="09121B95"/>
    <w:rsid w:val="09167DC6"/>
    <w:rsid w:val="0918650F"/>
    <w:rsid w:val="092141FC"/>
    <w:rsid w:val="09233A88"/>
    <w:rsid w:val="09256F9F"/>
    <w:rsid w:val="0926699A"/>
    <w:rsid w:val="092A6DE7"/>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879AE"/>
    <w:rsid w:val="0BE87E03"/>
    <w:rsid w:val="0BE94EB9"/>
    <w:rsid w:val="0BEB400A"/>
    <w:rsid w:val="0BEB4234"/>
    <w:rsid w:val="0BEC24ED"/>
    <w:rsid w:val="0BED5C90"/>
    <w:rsid w:val="0BEE012C"/>
    <w:rsid w:val="0BEF4E7B"/>
    <w:rsid w:val="0BEF777C"/>
    <w:rsid w:val="0BF54038"/>
    <w:rsid w:val="0BF548BC"/>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A43FE3"/>
    <w:rsid w:val="0CA5417C"/>
    <w:rsid w:val="0CA763A8"/>
    <w:rsid w:val="0CB02950"/>
    <w:rsid w:val="0CB16EF4"/>
    <w:rsid w:val="0CB3536D"/>
    <w:rsid w:val="0CB56BB5"/>
    <w:rsid w:val="0CB6136C"/>
    <w:rsid w:val="0CB6695E"/>
    <w:rsid w:val="0CB87B2B"/>
    <w:rsid w:val="0CBC090D"/>
    <w:rsid w:val="0CBF3DD1"/>
    <w:rsid w:val="0CBF4267"/>
    <w:rsid w:val="0CC925E5"/>
    <w:rsid w:val="0CCD0BC1"/>
    <w:rsid w:val="0CCE5EB0"/>
    <w:rsid w:val="0CD046CA"/>
    <w:rsid w:val="0CD14E05"/>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74B81"/>
    <w:rsid w:val="0D0A3F56"/>
    <w:rsid w:val="0D0A64A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D0FB6"/>
    <w:rsid w:val="0D9E5F19"/>
    <w:rsid w:val="0DA21DB4"/>
    <w:rsid w:val="0DAD1E24"/>
    <w:rsid w:val="0DAD2AE1"/>
    <w:rsid w:val="0DAE5B0E"/>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124DFB"/>
    <w:rsid w:val="0F151162"/>
    <w:rsid w:val="0F1B108F"/>
    <w:rsid w:val="0F1C6ADC"/>
    <w:rsid w:val="0F1D07D5"/>
    <w:rsid w:val="0F2362B9"/>
    <w:rsid w:val="0F2566D6"/>
    <w:rsid w:val="0F297188"/>
    <w:rsid w:val="0F2B188E"/>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D69C7"/>
    <w:rsid w:val="10937178"/>
    <w:rsid w:val="10945A26"/>
    <w:rsid w:val="10953E28"/>
    <w:rsid w:val="10956345"/>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FBF"/>
    <w:rsid w:val="112B625A"/>
    <w:rsid w:val="112B7FD2"/>
    <w:rsid w:val="112C7627"/>
    <w:rsid w:val="112D56B7"/>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D0595"/>
    <w:rsid w:val="14D031DA"/>
    <w:rsid w:val="14D1156B"/>
    <w:rsid w:val="14D1229A"/>
    <w:rsid w:val="14D141D7"/>
    <w:rsid w:val="14D5012B"/>
    <w:rsid w:val="14D906D3"/>
    <w:rsid w:val="14E47191"/>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70153"/>
    <w:rsid w:val="1587641C"/>
    <w:rsid w:val="1587719E"/>
    <w:rsid w:val="158A42AA"/>
    <w:rsid w:val="158B6F74"/>
    <w:rsid w:val="159109A5"/>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640C5"/>
    <w:rsid w:val="15E741F9"/>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92758"/>
    <w:rsid w:val="16FA0A4D"/>
    <w:rsid w:val="16FA24C9"/>
    <w:rsid w:val="16FE147F"/>
    <w:rsid w:val="16FE5234"/>
    <w:rsid w:val="17002A6D"/>
    <w:rsid w:val="1701453A"/>
    <w:rsid w:val="170254B7"/>
    <w:rsid w:val="17036CB3"/>
    <w:rsid w:val="170524AD"/>
    <w:rsid w:val="1707493E"/>
    <w:rsid w:val="170945A3"/>
    <w:rsid w:val="170976C9"/>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9F134D"/>
    <w:rsid w:val="18A274A3"/>
    <w:rsid w:val="18A31C45"/>
    <w:rsid w:val="18A518FF"/>
    <w:rsid w:val="18A56117"/>
    <w:rsid w:val="18A574B1"/>
    <w:rsid w:val="18A671C4"/>
    <w:rsid w:val="18AF5D72"/>
    <w:rsid w:val="18B10CFB"/>
    <w:rsid w:val="18B542B4"/>
    <w:rsid w:val="18B7242B"/>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52326"/>
    <w:rsid w:val="19087E5A"/>
    <w:rsid w:val="190A632C"/>
    <w:rsid w:val="190B5982"/>
    <w:rsid w:val="190E24A2"/>
    <w:rsid w:val="190E7CCA"/>
    <w:rsid w:val="190F1397"/>
    <w:rsid w:val="190F246E"/>
    <w:rsid w:val="1910107B"/>
    <w:rsid w:val="19125294"/>
    <w:rsid w:val="191354E2"/>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08B9"/>
    <w:rsid w:val="1AE51A87"/>
    <w:rsid w:val="1AE53A69"/>
    <w:rsid w:val="1AE82C66"/>
    <w:rsid w:val="1AEA4F0C"/>
    <w:rsid w:val="1AEB591C"/>
    <w:rsid w:val="1AED0842"/>
    <w:rsid w:val="1AED74F6"/>
    <w:rsid w:val="1AEE68A3"/>
    <w:rsid w:val="1AF0427D"/>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06100"/>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F1C2C"/>
    <w:rsid w:val="1E0F60D9"/>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971A9"/>
    <w:rsid w:val="222C7A54"/>
    <w:rsid w:val="222D5B04"/>
    <w:rsid w:val="222E4B36"/>
    <w:rsid w:val="222F05E6"/>
    <w:rsid w:val="22303728"/>
    <w:rsid w:val="22335E59"/>
    <w:rsid w:val="223728C2"/>
    <w:rsid w:val="2238124D"/>
    <w:rsid w:val="223B6DD1"/>
    <w:rsid w:val="22423AF1"/>
    <w:rsid w:val="22445136"/>
    <w:rsid w:val="22447536"/>
    <w:rsid w:val="224744C4"/>
    <w:rsid w:val="224B0DB4"/>
    <w:rsid w:val="224E5016"/>
    <w:rsid w:val="225001F4"/>
    <w:rsid w:val="225102A2"/>
    <w:rsid w:val="22550A45"/>
    <w:rsid w:val="2255360A"/>
    <w:rsid w:val="22583396"/>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676D74"/>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A4E5D"/>
    <w:rsid w:val="23DC78BC"/>
    <w:rsid w:val="23E03879"/>
    <w:rsid w:val="23E11B36"/>
    <w:rsid w:val="23E64F34"/>
    <w:rsid w:val="23E75469"/>
    <w:rsid w:val="23E9433B"/>
    <w:rsid w:val="23EA7C8C"/>
    <w:rsid w:val="23EC2899"/>
    <w:rsid w:val="23ED2BCC"/>
    <w:rsid w:val="23EE1A0B"/>
    <w:rsid w:val="23EE32CE"/>
    <w:rsid w:val="23EE3973"/>
    <w:rsid w:val="23F33C73"/>
    <w:rsid w:val="23F650B1"/>
    <w:rsid w:val="23FE52DE"/>
    <w:rsid w:val="23FF020F"/>
    <w:rsid w:val="240050CB"/>
    <w:rsid w:val="24060D25"/>
    <w:rsid w:val="24086D79"/>
    <w:rsid w:val="240F66A9"/>
    <w:rsid w:val="2410012A"/>
    <w:rsid w:val="24105171"/>
    <w:rsid w:val="24106B56"/>
    <w:rsid w:val="24107632"/>
    <w:rsid w:val="24107D2B"/>
    <w:rsid w:val="241157A7"/>
    <w:rsid w:val="24191817"/>
    <w:rsid w:val="24191D8F"/>
    <w:rsid w:val="241C052D"/>
    <w:rsid w:val="241F1881"/>
    <w:rsid w:val="242148AF"/>
    <w:rsid w:val="24285E1D"/>
    <w:rsid w:val="243270CB"/>
    <w:rsid w:val="243D017A"/>
    <w:rsid w:val="243D63FA"/>
    <w:rsid w:val="244340B3"/>
    <w:rsid w:val="24444FD4"/>
    <w:rsid w:val="24464871"/>
    <w:rsid w:val="244A34E7"/>
    <w:rsid w:val="24506051"/>
    <w:rsid w:val="24552A95"/>
    <w:rsid w:val="245709CE"/>
    <w:rsid w:val="245A074D"/>
    <w:rsid w:val="245D17E8"/>
    <w:rsid w:val="245E4A07"/>
    <w:rsid w:val="245E7BF1"/>
    <w:rsid w:val="24651C4F"/>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709F7"/>
    <w:rsid w:val="253B0AC1"/>
    <w:rsid w:val="253D75BE"/>
    <w:rsid w:val="253E1721"/>
    <w:rsid w:val="253E3642"/>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A3546"/>
    <w:rsid w:val="25DE6E15"/>
    <w:rsid w:val="25DE7808"/>
    <w:rsid w:val="25E327EF"/>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9575B"/>
    <w:rsid w:val="265A0E1E"/>
    <w:rsid w:val="265A2793"/>
    <w:rsid w:val="26616DFA"/>
    <w:rsid w:val="26622AE4"/>
    <w:rsid w:val="2663123F"/>
    <w:rsid w:val="266339E8"/>
    <w:rsid w:val="266565C7"/>
    <w:rsid w:val="26686CC3"/>
    <w:rsid w:val="266B1569"/>
    <w:rsid w:val="266D7FD5"/>
    <w:rsid w:val="266E0023"/>
    <w:rsid w:val="26725883"/>
    <w:rsid w:val="26737526"/>
    <w:rsid w:val="26744EA0"/>
    <w:rsid w:val="267B0FCE"/>
    <w:rsid w:val="267B1A67"/>
    <w:rsid w:val="267B6EC2"/>
    <w:rsid w:val="267E2BF4"/>
    <w:rsid w:val="26872E00"/>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74420"/>
    <w:rsid w:val="270A184E"/>
    <w:rsid w:val="270A391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22F77"/>
    <w:rsid w:val="27F34EE4"/>
    <w:rsid w:val="27F63A55"/>
    <w:rsid w:val="27F75AC8"/>
    <w:rsid w:val="27F9211D"/>
    <w:rsid w:val="27FA342A"/>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A70AD"/>
    <w:rsid w:val="28D11B84"/>
    <w:rsid w:val="28D36789"/>
    <w:rsid w:val="28D56FEF"/>
    <w:rsid w:val="28D773A2"/>
    <w:rsid w:val="28D840C6"/>
    <w:rsid w:val="28DD48BC"/>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A3CA5"/>
    <w:rsid w:val="299B07C3"/>
    <w:rsid w:val="29A014FF"/>
    <w:rsid w:val="29A54BB2"/>
    <w:rsid w:val="29A57939"/>
    <w:rsid w:val="29A646F0"/>
    <w:rsid w:val="29A6565D"/>
    <w:rsid w:val="29AA62F9"/>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D584D"/>
    <w:rsid w:val="29DF5F13"/>
    <w:rsid w:val="29E705C4"/>
    <w:rsid w:val="29E93979"/>
    <w:rsid w:val="29E95E36"/>
    <w:rsid w:val="29EC7DCB"/>
    <w:rsid w:val="29EF4D36"/>
    <w:rsid w:val="29F00B3D"/>
    <w:rsid w:val="29F21AFA"/>
    <w:rsid w:val="29F42421"/>
    <w:rsid w:val="29F55680"/>
    <w:rsid w:val="29F56F84"/>
    <w:rsid w:val="29F6357B"/>
    <w:rsid w:val="29F64D54"/>
    <w:rsid w:val="29F70BA7"/>
    <w:rsid w:val="2A0011E1"/>
    <w:rsid w:val="2A0345E7"/>
    <w:rsid w:val="2A056239"/>
    <w:rsid w:val="2A060928"/>
    <w:rsid w:val="2A0D3CE8"/>
    <w:rsid w:val="2A111AF7"/>
    <w:rsid w:val="2A11757B"/>
    <w:rsid w:val="2A127934"/>
    <w:rsid w:val="2A1665CB"/>
    <w:rsid w:val="2A173EF4"/>
    <w:rsid w:val="2A1A7380"/>
    <w:rsid w:val="2A1B5EC5"/>
    <w:rsid w:val="2A1B7318"/>
    <w:rsid w:val="2A1B7A07"/>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603CF9"/>
    <w:rsid w:val="2A6700F5"/>
    <w:rsid w:val="2A6B59F0"/>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A1E40"/>
    <w:rsid w:val="2C2A6B2A"/>
    <w:rsid w:val="2C2B1C7F"/>
    <w:rsid w:val="2C2E04EC"/>
    <w:rsid w:val="2C307B4D"/>
    <w:rsid w:val="2C311769"/>
    <w:rsid w:val="2C3646C1"/>
    <w:rsid w:val="2C393940"/>
    <w:rsid w:val="2C3A1A27"/>
    <w:rsid w:val="2C413943"/>
    <w:rsid w:val="2C433E00"/>
    <w:rsid w:val="2C436D28"/>
    <w:rsid w:val="2C446A69"/>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F654A"/>
    <w:rsid w:val="2CD20972"/>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97719"/>
    <w:rsid w:val="2D6C388D"/>
    <w:rsid w:val="2D6F45D1"/>
    <w:rsid w:val="2D716D64"/>
    <w:rsid w:val="2D757761"/>
    <w:rsid w:val="2D774FFB"/>
    <w:rsid w:val="2D775745"/>
    <w:rsid w:val="2D78232D"/>
    <w:rsid w:val="2D797FB2"/>
    <w:rsid w:val="2D7A5E7E"/>
    <w:rsid w:val="2D7C3307"/>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66370"/>
    <w:rsid w:val="2E2943F8"/>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D2463"/>
    <w:rsid w:val="2E6E383D"/>
    <w:rsid w:val="2E7043F3"/>
    <w:rsid w:val="2E725AB5"/>
    <w:rsid w:val="2E751D5C"/>
    <w:rsid w:val="2E7B6C5F"/>
    <w:rsid w:val="2E7D1D90"/>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767F3"/>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10176"/>
    <w:rsid w:val="309444DE"/>
    <w:rsid w:val="30952D9C"/>
    <w:rsid w:val="30961A26"/>
    <w:rsid w:val="30984AF5"/>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85BA0"/>
    <w:rsid w:val="343A0C0F"/>
    <w:rsid w:val="343C6BE9"/>
    <w:rsid w:val="343F6B81"/>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C14A4"/>
    <w:rsid w:val="34CF701B"/>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C07DDA"/>
    <w:rsid w:val="35C178BC"/>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77C12"/>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615E0"/>
    <w:rsid w:val="37C62CBD"/>
    <w:rsid w:val="37C70D4A"/>
    <w:rsid w:val="37C760B1"/>
    <w:rsid w:val="37C8323F"/>
    <w:rsid w:val="37C83751"/>
    <w:rsid w:val="37CA282F"/>
    <w:rsid w:val="37CB1389"/>
    <w:rsid w:val="37CB3A4F"/>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E2596"/>
    <w:rsid w:val="3AC351F1"/>
    <w:rsid w:val="3AC558DF"/>
    <w:rsid w:val="3AC7290F"/>
    <w:rsid w:val="3ACB36E9"/>
    <w:rsid w:val="3ACB535B"/>
    <w:rsid w:val="3ACB7871"/>
    <w:rsid w:val="3ACD5ECE"/>
    <w:rsid w:val="3ACE3EA3"/>
    <w:rsid w:val="3AD34546"/>
    <w:rsid w:val="3AD44DD0"/>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50C15"/>
    <w:rsid w:val="3B0B05A6"/>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47BC5"/>
    <w:rsid w:val="3BEA1F05"/>
    <w:rsid w:val="3BEC3AEB"/>
    <w:rsid w:val="3BEF7A3A"/>
    <w:rsid w:val="3BF23DEC"/>
    <w:rsid w:val="3BF30D1B"/>
    <w:rsid w:val="3BF3159D"/>
    <w:rsid w:val="3BF3263D"/>
    <w:rsid w:val="3BF333B2"/>
    <w:rsid w:val="3BF35896"/>
    <w:rsid w:val="3BF435CE"/>
    <w:rsid w:val="3BF64CFE"/>
    <w:rsid w:val="3BFA2827"/>
    <w:rsid w:val="3BFA7D60"/>
    <w:rsid w:val="3BFC6302"/>
    <w:rsid w:val="3BFE738F"/>
    <w:rsid w:val="3C0259F2"/>
    <w:rsid w:val="3C043623"/>
    <w:rsid w:val="3C0509B4"/>
    <w:rsid w:val="3C061160"/>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F1820"/>
    <w:rsid w:val="3D5008FC"/>
    <w:rsid w:val="3D505E2B"/>
    <w:rsid w:val="3D5461E0"/>
    <w:rsid w:val="3D54620E"/>
    <w:rsid w:val="3D573FA9"/>
    <w:rsid w:val="3D5D13B1"/>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96A9E"/>
    <w:rsid w:val="3EAC2DE3"/>
    <w:rsid w:val="3EB80F93"/>
    <w:rsid w:val="3EBC03EB"/>
    <w:rsid w:val="3EBC260C"/>
    <w:rsid w:val="3EBE190B"/>
    <w:rsid w:val="3EBE4AA1"/>
    <w:rsid w:val="3EC25F89"/>
    <w:rsid w:val="3EC54B87"/>
    <w:rsid w:val="3EC63301"/>
    <w:rsid w:val="3ECA003B"/>
    <w:rsid w:val="3ECD13E3"/>
    <w:rsid w:val="3ECF7DC5"/>
    <w:rsid w:val="3ED06C6B"/>
    <w:rsid w:val="3ED3410B"/>
    <w:rsid w:val="3ED40445"/>
    <w:rsid w:val="3ED641B3"/>
    <w:rsid w:val="3ED8339A"/>
    <w:rsid w:val="3EDB4B27"/>
    <w:rsid w:val="3EDC62C9"/>
    <w:rsid w:val="3EE250A3"/>
    <w:rsid w:val="3EE458A4"/>
    <w:rsid w:val="3EEA4B4D"/>
    <w:rsid w:val="3EF076C8"/>
    <w:rsid w:val="3EF42362"/>
    <w:rsid w:val="3EF55FBB"/>
    <w:rsid w:val="3EF66E9E"/>
    <w:rsid w:val="3EF90C5B"/>
    <w:rsid w:val="3EF9253B"/>
    <w:rsid w:val="3EFD78BA"/>
    <w:rsid w:val="3EFF7E34"/>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72A38"/>
    <w:rsid w:val="4048117B"/>
    <w:rsid w:val="40484F6B"/>
    <w:rsid w:val="404A0ADE"/>
    <w:rsid w:val="404B20C1"/>
    <w:rsid w:val="404B727B"/>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F16692"/>
    <w:rsid w:val="41F272AC"/>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865E7"/>
    <w:rsid w:val="423A25B5"/>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A333F"/>
    <w:rsid w:val="437B42D0"/>
    <w:rsid w:val="437F1B78"/>
    <w:rsid w:val="4382514B"/>
    <w:rsid w:val="43852B7B"/>
    <w:rsid w:val="43864163"/>
    <w:rsid w:val="438853F3"/>
    <w:rsid w:val="438A4910"/>
    <w:rsid w:val="439223CF"/>
    <w:rsid w:val="439308B1"/>
    <w:rsid w:val="43943877"/>
    <w:rsid w:val="439936C4"/>
    <w:rsid w:val="43994328"/>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36BC6"/>
    <w:rsid w:val="43C4163C"/>
    <w:rsid w:val="43CB596B"/>
    <w:rsid w:val="43CC1A63"/>
    <w:rsid w:val="43D41C6F"/>
    <w:rsid w:val="43D70DD0"/>
    <w:rsid w:val="43DD2B7A"/>
    <w:rsid w:val="43DF598A"/>
    <w:rsid w:val="43E232E1"/>
    <w:rsid w:val="43E268FE"/>
    <w:rsid w:val="43E567A6"/>
    <w:rsid w:val="43E627A0"/>
    <w:rsid w:val="43E801DB"/>
    <w:rsid w:val="43E974B8"/>
    <w:rsid w:val="43EA59BB"/>
    <w:rsid w:val="43F17C0D"/>
    <w:rsid w:val="43F34C64"/>
    <w:rsid w:val="43F432ED"/>
    <w:rsid w:val="43F84F4E"/>
    <w:rsid w:val="43FA3E81"/>
    <w:rsid w:val="4402627E"/>
    <w:rsid w:val="440430D1"/>
    <w:rsid w:val="4406238A"/>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34DA"/>
    <w:rsid w:val="44CF229C"/>
    <w:rsid w:val="44D40990"/>
    <w:rsid w:val="44D6336B"/>
    <w:rsid w:val="44D65CFD"/>
    <w:rsid w:val="44D80893"/>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96FFD"/>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E98"/>
    <w:rsid w:val="45C477D6"/>
    <w:rsid w:val="45CB77B5"/>
    <w:rsid w:val="45CE387D"/>
    <w:rsid w:val="45CF3D0C"/>
    <w:rsid w:val="45D21E42"/>
    <w:rsid w:val="45D6540C"/>
    <w:rsid w:val="45DA00BF"/>
    <w:rsid w:val="45DB2068"/>
    <w:rsid w:val="45DB6A7B"/>
    <w:rsid w:val="45DF0FD4"/>
    <w:rsid w:val="45E87C6B"/>
    <w:rsid w:val="45EB60AB"/>
    <w:rsid w:val="45EE2F27"/>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34986"/>
    <w:rsid w:val="46B56FB5"/>
    <w:rsid w:val="46B8054D"/>
    <w:rsid w:val="46B861B8"/>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91A3A"/>
    <w:rsid w:val="47094574"/>
    <w:rsid w:val="470B2DC9"/>
    <w:rsid w:val="470B390C"/>
    <w:rsid w:val="470C108A"/>
    <w:rsid w:val="470D2341"/>
    <w:rsid w:val="471208A5"/>
    <w:rsid w:val="4712385D"/>
    <w:rsid w:val="47143B5A"/>
    <w:rsid w:val="47176C1C"/>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11F5"/>
    <w:rsid w:val="47493984"/>
    <w:rsid w:val="474B033A"/>
    <w:rsid w:val="474D6B67"/>
    <w:rsid w:val="474E3CCE"/>
    <w:rsid w:val="474E5072"/>
    <w:rsid w:val="474E6EC0"/>
    <w:rsid w:val="475101AB"/>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349BA"/>
    <w:rsid w:val="47841F84"/>
    <w:rsid w:val="47844D9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A1F5D"/>
    <w:rsid w:val="491A7A8B"/>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E278A"/>
    <w:rsid w:val="49FE57FB"/>
    <w:rsid w:val="4A01601E"/>
    <w:rsid w:val="4A017C98"/>
    <w:rsid w:val="4A080E5C"/>
    <w:rsid w:val="4A0B352C"/>
    <w:rsid w:val="4A0C0468"/>
    <w:rsid w:val="4A0C4EB4"/>
    <w:rsid w:val="4A0D0C94"/>
    <w:rsid w:val="4A0E5B2A"/>
    <w:rsid w:val="4A0F3A1C"/>
    <w:rsid w:val="4A105073"/>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EE7F3C"/>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A2867"/>
    <w:rsid w:val="4B0B57A1"/>
    <w:rsid w:val="4B0C0DD8"/>
    <w:rsid w:val="4B0C5C4A"/>
    <w:rsid w:val="4B1053DB"/>
    <w:rsid w:val="4B122E05"/>
    <w:rsid w:val="4B135609"/>
    <w:rsid w:val="4B1606EF"/>
    <w:rsid w:val="4B1C67FA"/>
    <w:rsid w:val="4B1D2051"/>
    <w:rsid w:val="4B202883"/>
    <w:rsid w:val="4B206A6B"/>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66339"/>
    <w:rsid w:val="4C382FF5"/>
    <w:rsid w:val="4C3B0BCA"/>
    <w:rsid w:val="4C3D7C3B"/>
    <w:rsid w:val="4C414B8D"/>
    <w:rsid w:val="4C423682"/>
    <w:rsid w:val="4C430B8E"/>
    <w:rsid w:val="4C430C65"/>
    <w:rsid w:val="4C4416FF"/>
    <w:rsid w:val="4C443324"/>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6E557C"/>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D0DCE"/>
    <w:rsid w:val="4D210FEA"/>
    <w:rsid w:val="4D243C2E"/>
    <w:rsid w:val="4D2455C8"/>
    <w:rsid w:val="4D2A327C"/>
    <w:rsid w:val="4D2D3744"/>
    <w:rsid w:val="4D2D48CF"/>
    <w:rsid w:val="4D2D7483"/>
    <w:rsid w:val="4D2D7C2A"/>
    <w:rsid w:val="4D327C82"/>
    <w:rsid w:val="4D35524C"/>
    <w:rsid w:val="4D357B50"/>
    <w:rsid w:val="4D382CCB"/>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20378"/>
    <w:rsid w:val="4D8412B2"/>
    <w:rsid w:val="4D841638"/>
    <w:rsid w:val="4D845189"/>
    <w:rsid w:val="4D862752"/>
    <w:rsid w:val="4D866EF9"/>
    <w:rsid w:val="4D8808E0"/>
    <w:rsid w:val="4D883DBD"/>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BA0E5F"/>
    <w:rsid w:val="4DBB56EE"/>
    <w:rsid w:val="4DC03E03"/>
    <w:rsid w:val="4DC2035C"/>
    <w:rsid w:val="4DC344C7"/>
    <w:rsid w:val="4DC73AFD"/>
    <w:rsid w:val="4DC945C5"/>
    <w:rsid w:val="4DD0202B"/>
    <w:rsid w:val="4DD26A39"/>
    <w:rsid w:val="4DD46DE4"/>
    <w:rsid w:val="4DDB6B69"/>
    <w:rsid w:val="4DDB7C92"/>
    <w:rsid w:val="4DDE609A"/>
    <w:rsid w:val="4DE100E7"/>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7E9B"/>
    <w:rsid w:val="4F301061"/>
    <w:rsid w:val="4F312150"/>
    <w:rsid w:val="4F333DDA"/>
    <w:rsid w:val="4F363754"/>
    <w:rsid w:val="4F394923"/>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7312A"/>
    <w:rsid w:val="4F693441"/>
    <w:rsid w:val="4F6B21B4"/>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571F"/>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F41DD"/>
    <w:rsid w:val="52C055FA"/>
    <w:rsid w:val="52C203FE"/>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F1F4D"/>
    <w:rsid w:val="52EF3AED"/>
    <w:rsid w:val="52F05C1E"/>
    <w:rsid w:val="52F138C7"/>
    <w:rsid w:val="52F42816"/>
    <w:rsid w:val="52F55FC5"/>
    <w:rsid w:val="52F965B2"/>
    <w:rsid w:val="52FA2E4F"/>
    <w:rsid w:val="52FB5446"/>
    <w:rsid w:val="52FE47A9"/>
    <w:rsid w:val="5305168A"/>
    <w:rsid w:val="53063DBD"/>
    <w:rsid w:val="530A4B3F"/>
    <w:rsid w:val="53172A50"/>
    <w:rsid w:val="531A397A"/>
    <w:rsid w:val="531A53BE"/>
    <w:rsid w:val="531A546B"/>
    <w:rsid w:val="531B0D04"/>
    <w:rsid w:val="531B486E"/>
    <w:rsid w:val="531C1B2E"/>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20E6"/>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F34504"/>
    <w:rsid w:val="55F37755"/>
    <w:rsid w:val="55F55069"/>
    <w:rsid w:val="55F56D0E"/>
    <w:rsid w:val="55F75CA6"/>
    <w:rsid w:val="55F8394B"/>
    <w:rsid w:val="55F84691"/>
    <w:rsid w:val="55FC0227"/>
    <w:rsid w:val="55FC1DF1"/>
    <w:rsid w:val="55FD5512"/>
    <w:rsid w:val="55FD6C2D"/>
    <w:rsid w:val="55FD6CC4"/>
    <w:rsid w:val="55FE7359"/>
    <w:rsid w:val="56012FC1"/>
    <w:rsid w:val="56016E3E"/>
    <w:rsid w:val="5602472C"/>
    <w:rsid w:val="560B1611"/>
    <w:rsid w:val="560C24E8"/>
    <w:rsid w:val="5611754A"/>
    <w:rsid w:val="56161C0B"/>
    <w:rsid w:val="56195327"/>
    <w:rsid w:val="561978EB"/>
    <w:rsid w:val="561B7827"/>
    <w:rsid w:val="561D0938"/>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20BE2"/>
    <w:rsid w:val="57D35A44"/>
    <w:rsid w:val="57D4431C"/>
    <w:rsid w:val="57D45D9A"/>
    <w:rsid w:val="57D5434D"/>
    <w:rsid w:val="57DC3FB6"/>
    <w:rsid w:val="57DC551A"/>
    <w:rsid w:val="57E03B05"/>
    <w:rsid w:val="57E20F7F"/>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B7E8D"/>
    <w:rsid w:val="58351ED2"/>
    <w:rsid w:val="58397B39"/>
    <w:rsid w:val="583A2ED0"/>
    <w:rsid w:val="583E42FC"/>
    <w:rsid w:val="58407313"/>
    <w:rsid w:val="58416D75"/>
    <w:rsid w:val="58423505"/>
    <w:rsid w:val="58463E71"/>
    <w:rsid w:val="5848285C"/>
    <w:rsid w:val="5849658F"/>
    <w:rsid w:val="584A0C32"/>
    <w:rsid w:val="5850383D"/>
    <w:rsid w:val="585352BC"/>
    <w:rsid w:val="5853689B"/>
    <w:rsid w:val="585501BC"/>
    <w:rsid w:val="58550B07"/>
    <w:rsid w:val="58552113"/>
    <w:rsid w:val="58577099"/>
    <w:rsid w:val="58586901"/>
    <w:rsid w:val="586250A0"/>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36078"/>
    <w:rsid w:val="58C45FE0"/>
    <w:rsid w:val="58C4649C"/>
    <w:rsid w:val="58C51C8D"/>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C7AB3"/>
    <w:rsid w:val="5C1D79BD"/>
    <w:rsid w:val="5C211B2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501594"/>
    <w:rsid w:val="5C5178BA"/>
    <w:rsid w:val="5C522BE4"/>
    <w:rsid w:val="5C536E44"/>
    <w:rsid w:val="5C571A41"/>
    <w:rsid w:val="5C574D75"/>
    <w:rsid w:val="5C5D5D6D"/>
    <w:rsid w:val="5C60120B"/>
    <w:rsid w:val="5C60148F"/>
    <w:rsid w:val="5C63455C"/>
    <w:rsid w:val="5C635952"/>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727D1"/>
    <w:rsid w:val="5CB758DF"/>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241D0D"/>
    <w:rsid w:val="5D2454F1"/>
    <w:rsid w:val="5D250ACE"/>
    <w:rsid w:val="5D2622B7"/>
    <w:rsid w:val="5D2853F4"/>
    <w:rsid w:val="5D287792"/>
    <w:rsid w:val="5D292DCD"/>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D4C24"/>
    <w:rsid w:val="60A11B40"/>
    <w:rsid w:val="60A20F88"/>
    <w:rsid w:val="60A3504C"/>
    <w:rsid w:val="60A71E47"/>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AF4205"/>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8293B"/>
    <w:rsid w:val="61D9091A"/>
    <w:rsid w:val="61DC14D5"/>
    <w:rsid w:val="61E03C84"/>
    <w:rsid w:val="61E062DD"/>
    <w:rsid w:val="61E069EE"/>
    <w:rsid w:val="61E363D8"/>
    <w:rsid w:val="61E43009"/>
    <w:rsid w:val="61E83ED6"/>
    <w:rsid w:val="61EA5272"/>
    <w:rsid w:val="61EC6B91"/>
    <w:rsid w:val="61FD3DC4"/>
    <w:rsid w:val="61FE5844"/>
    <w:rsid w:val="62004DE6"/>
    <w:rsid w:val="620247AB"/>
    <w:rsid w:val="62047640"/>
    <w:rsid w:val="62056372"/>
    <w:rsid w:val="62056A8D"/>
    <w:rsid w:val="62097951"/>
    <w:rsid w:val="620D54F0"/>
    <w:rsid w:val="620E7442"/>
    <w:rsid w:val="620F1766"/>
    <w:rsid w:val="621714A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C002AA"/>
    <w:rsid w:val="62C123C8"/>
    <w:rsid w:val="62C1628B"/>
    <w:rsid w:val="62C5434C"/>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56AFB"/>
    <w:rsid w:val="63A65D5A"/>
    <w:rsid w:val="63AB1FE1"/>
    <w:rsid w:val="63AC475F"/>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F7F95"/>
    <w:rsid w:val="648230FE"/>
    <w:rsid w:val="64844B8F"/>
    <w:rsid w:val="6485021D"/>
    <w:rsid w:val="64851E85"/>
    <w:rsid w:val="64880EB3"/>
    <w:rsid w:val="64897D48"/>
    <w:rsid w:val="648B5C8D"/>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711F"/>
    <w:rsid w:val="66944F0F"/>
    <w:rsid w:val="66956BCA"/>
    <w:rsid w:val="669612E0"/>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F14286"/>
    <w:rsid w:val="66F43AE9"/>
    <w:rsid w:val="66F530DA"/>
    <w:rsid w:val="66FD3BFA"/>
    <w:rsid w:val="66FF75FB"/>
    <w:rsid w:val="67016340"/>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906049"/>
    <w:rsid w:val="67997FFC"/>
    <w:rsid w:val="679B4BE7"/>
    <w:rsid w:val="67A6276E"/>
    <w:rsid w:val="67B0143C"/>
    <w:rsid w:val="67B101FC"/>
    <w:rsid w:val="67B12426"/>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A41A4"/>
    <w:rsid w:val="680B478F"/>
    <w:rsid w:val="680E4C61"/>
    <w:rsid w:val="680F5FD5"/>
    <w:rsid w:val="6810136D"/>
    <w:rsid w:val="68104ED0"/>
    <w:rsid w:val="68134C9B"/>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50B89"/>
    <w:rsid w:val="699A3E03"/>
    <w:rsid w:val="699C2115"/>
    <w:rsid w:val="699D3B8F"/>
    <w:rsid w:val="699E723E"/>
    <w:rsid w:val="69A15775"/>
    <w:rsid w:val="69A36FC5"/>
    <w:rsid w:val="69AB3636"/>
    <w:rsid w:val="69AB6055"/>
    <w:rsid w:val="69AB6972"/>
    <w:rsid w:val="69B007DC"/>
    <w:rsid w:val="69B25CE5"/>
    <w:rsid w:val="69B42A50"/>
    <w:rsid w:val="69B649A4"/>
    <w:rsid w:val="69B72837"/>
    <w:rsid w:val="69B76C9E"/>
    <w:rsid w:val="69C026AD"/>
    <w:rsid w:val="69C15A5B"/>
    <w:rsid w:val="69C40C44"/>
    <w:rsid w:val="69C4366B"/>
    <w:rsid w:val="69C5016D"/>
    <w:rsid w:val="69C8166A"/>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B788E"/>
    <w:rsid w:val="6BBC563B"/>
    <w:rsid w:val="6BBE196F"/>
    <w:rsid w:val="6BC31271"/>
    <w:rsid w:val="6BC34CA3"/>
    <w:rsid w:val="6BD97AAD"/>
    <w:rsid w:val="6BDE166B"/>
    <w:rsid w:val="6BDE7A16"/>
    <w:rsid w:val="6BE03DE6"/>
    <w:rsid w:val="6BE0639E"/>
    <w:rsid w:val="6BE16DC9"/>
    <w:rsid w:val="6BE444FA"/>
    <w:rsid w:val="6BE86B58"/>
    <w:rsid w:val="6BEC66EE"/>
    <w:rsid w:val="6BF07EAA"/>
    <w:rsid w:val="6BF14A0C"/>
    <w:rsid w:val="6BF20FB8"/>
    <w:rsid w:val="6BF24619"/>
    <w:rsid w:val="6BF24AF7"/>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601E04"/>
    <w:rsid w:val="6C606D35"/>
    <w:rsid w:val="6C644454"/>
    <w:rsid w:val="6C651AA6"/>
    <w:rsid w:val="6C662762"/>
    <w:rsid w:val="6C6649B7"/>
    <w:rsid w:val="6C667D3C"/>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D25F63"/>
    <w:rsid w:val="6FD44CA7"/>
    <w:rsid w:val="6FD97593"/>
    <w:rsid w:val="6FDE2EE0"/>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40180"/>
    <w:rsid w:val="70572E91"/>
    <w:rsid w:val="70586D4E"/>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A084D"/>
    <w:rsid w:val="714A18E0"/>
    <w:rsid w:val="714B217D"/>
    <w:rsid w:val="714D03E7"/>
    <w:rsid w:val="714D28A3"/>
    <w:rsid w:val="714D78D3"/>
    <w:rsid w:val="71503CE7"/>
    <w:rsid w:val="715352E7"/>
    <w:rsid w:val="71536C22"/>
    <w:rsid w:val="7153723D"/>
    <w:rsid w:val="715479B6"/>
    <w:rsid w:val="71551E46"/>
    <w:rsid w:val="71565886"/>
    <w:rsid w:val="71567F32"/>
    <w:rsid w:val="715A2207"/>
    <w:rsid w:val="715E00B3"/>
    <w:rsid w:val="716047D0"/>
    <w:rsid w:val="71615267"/>
    <w:rsid w:val="716242AB"/>
    <w:rsid w:val="716453D4"/>
    <w:rsid w:val="71650007"/>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A1AAA"/>
    <w:rsid w:val="72F31AE3"/>
    <w:rsid w:val="72F32BA1"/>
    <w:rsid w:val="72F457C3"/>
    <w:rsid w:val="72F61615"/>
    <w:rsid w:val="72F81755"/>
    <w:rsid w:val="72FB27FC"/>
    <w:rsid w:val="7301303C"/>
    <w:rsid w:val="73024E04"/>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763A2"/>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621F9A"/>
    <w:rsid w:val="76634C58"/>
    <w:rsid w:val="76641326"/>
    <w:rsid w:val="76663F58"/>
    <w:rsid w:val="766B3DFC"/>
    <w:rsid w:val="766C38AC"/>
    <w:rsid w:val="76710E80"/>
    <w:rsid w:val="76714574"/>
    <w:rsid w:val="76721D4F"/>
    <w:rsid w:val="76722963"/>
    <w:rsid w:val="76755C2C"/>
    <w:rsid w:val="76764058"/>
    <w:rsid w:val="76771A07"/>
    <w:rsid w:val="767C3FE1"/>
    <w:rsid w:val="767E302B"/>
    <w:rsid w:val="768053C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576A3"/>
    <w:rsid w:val="76B97863"/>
    <w:rsid w:val="76C36DA3"/>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57216"/>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43694"/>
    <w:rsid w:val="78B459F2"/>
    <w:rsid w:val="78B50AB6"/>
    <w:rsid w:val="78B82EC3"/>
    <w:rsid w:val="78BB09E4"/>
    <w:rsid w:val="78BB4A70"/>
    <w:rsid w:val="78BE2FCD"/>
    <w:rsid w:val="78C02956"/>
    <w:rsid w:val="78C04A55"/>
    <w:rsid w:val="78C406B6"/>
    <w:rsid w:val="78C40BDA"/>
    <w:rsid w:val="78C51487"/>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4A6FDB"/>
    <w:rsid w:val="79503033"/>
    <w:rsid w:val="795134B6"/>
    <w:rsid w:val="79543F7C"/>
    <w:rsid w:val="7955204F"/>
    <w:rsid w:val="795E06F8"/>
    <w:rsid w:val="79620926"/>
    <w:rsid w:val="79647074"/>
    <w:rsid w:val="79681A85"/>
    <w:rsid w:val="79694076"/>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F269A"/>
    <w:rsid w:val="799F2CD5"/>
    <w:rsid w:val="79A36930"/>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5D415E"/>
    <w:rsid w:val="7A682849"/>
    <w:rsid w:val="7A6A4FB7"/>
    <w:rsid w:val="7A6B3DC0"/>
    <w:rsid w:val="7A6C33B7"/>
    <w:rsid w:val="7A6D7652"/>
    <w:rsid w:val="7A735108"/>
    <w:rsid w:val="7A743079"/>
    <w:rsid w:val="7A7676EB"/>
    <w:rsid w:val="7A77223D"/>
    <w:rsid w:val="7A786B63"/>
    <w:rsid w:val="7A79599C"/>
    <w:rsid w:val="7A7B33A5"/>
    <w:rsid w:val="7A7B51C7"/>
    <w:rsid w:val="7A7C5D97"/>
    <w:rsid w:val="7A7D1B3C"/>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60EFF"/>
    <w:rsid w:val="7CD853D0"/>
    <w:rsid w:val="7CDD2005"/>
    <w:rsid w:val="7CE0294B"/>
    <w:rsid w:val="7CE06768"/>
    <w:rsid w:val="7CE12241"/>
    <w:rsid w:val="7CE14C81"/>
    <w:rsid w:val="7CE279E8"/>
    <w:rsid w:val="7CE54C48"/>
    <w:rsid w:val="7CE71C50"/>
    <w:rsid w:val="7CE72B24"/>
    <w:rsid w:val="7CE8356A"/>
    <w:rsid w:val="7CE8695A"/>
    <w:rsid w:val="7CEF038B"/>
    <w:rsid w:val="7CF72ED0"/>
    <w:rsid w:val="7CF82FD7"/>
    <w:rsid w:val="7CF97B72"/>
    <w:rsid w:val="7CFC7ABD"/>
    <w:rsid w:val="7CFE0F20"/>
    <w:rsid w:val="7D003EBD"/>
    <w:rsid w:val="7D05361D"/>
    <w:rsid w:val="7D062AC2"/>
    <w:rsid w:val="7D0E09FC"/>
    <w:rsid w:val="7D0F099F"/>
    <w:rsid w:val="7D112C2D"/>
    <w:rsid w:val="7D114EC3"/>
    <w:rsid w:val="7D11738B"/>
    <w:rsid w:val="7D124E85"/>
    <w:rsid w:val="7D130380"/>
    <w:rsid w:val="7D152E85"/>
    <w:rsid w:val="7D18797C"/>
    <w:rsid w:val="7D1D06F9"/>
    <w:rsid w:val="7D1D4B4E"/>
    <w:rsid w:val="7D2174C4"/>
    <w:rsid w:val="7D286283"/>
    <w:rsid w:val="7D2A532B"/>
    <w:rsid w:val="7D2F0219"/>
    <w:rsid w:val="7D303C80"/>
    <w:rsid w:val="7D341BC8"/>
    <w:rsid w:val="7D362C66"/>
    <w:rsid w:val="7D377DFE"/>
    <w:rsid w:val="7D381EF2"/>
    <w:rsid w:val="7D3922EA"/>
    <w:rsid w:val="7D3C3AA2"/>
    <w:rsid w:val="7D3C547D"/>
    <w:rsid w:val="7D3E4B1B"/>
    <w:rsid w:val="7D405AA6"/>
    <w:rsid w:val="7D41579C"/>
    <w:rsid w:val="7D4246D2"/>
    <w:rsid w:val="7D436EF5"/>
    <w:rsid w:val="7D4A6280"/>
    <w:rsid w:val="7D4A7FBA"/>
    <w:rsid w:val="7D50176E"/>
    <w:rsid w:val="7D51035F"/>
    <w:rsid w:val="7D512D55"/>
    <w:rsid w:val="7D5142E5"/>
    <w:rsid w:val="7D543B71"/>
    <w:rsid w:val="7D5709AE"/>
    <w:rsid w:val="7D5813FC"/>
    <w:rsid w:val="7D5C000F"/>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B3828"/>
    <w:rsid w:val="7D8F2AC0"/>
    <w:rsid w:val="7D8F4A18"/>
    <w:rsid w:val="7D923E6D"/>
    <w:rsid w:val="7D926F92"/>
    <w:rsid w:val="7D9729C2"/>
    <w:rsid w:val="7D97639E"/>
    <w:rsid w:val="7D9C3DFE"/>
    <w:rsid w:val="7D9F07C1"/>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D5C2C"/>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1"/>
    <w:semiHidden/>
    <w:qFormat/>
    <w:uiPriority w:val="99"/>
    <w:rPr>
      <w:rFonts w:ascii="Tahoma" w:hAnsi="Tahoma" w:cs="Tahoma"/>
      <w:sz w:val="16"/>
      <w:szCs w:val="16"/>
    </w:rPr>
  </w:style>
  <w:style w:type="character" w:customStyle="1" w:styleId="36">
    <w:name w:val="标题 1 字符"/>
    <w:link w:val="2"/>
    <w:qFormat/>
    <w:uiPriority w:val="99"/>
    <w:rPr>
      <w:rFonts w:ascii="Arial" w:hAnsi="Arial" w:eastAsia="黑体"/>
      <w:b/>
      <w:bCs/>
      <w:sz w:val="30"/>
      <w:szCs w:val="30"/>
      <w:lang w:val="zh-CN" w:eastAsia="zh-CN"/>
    </w:rPr>
  </w:style>
  <w:style w:type="character" w:customStyle="1" w:styleId="37">
    <w:name w:val="页眉 字符"/>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字符"/>
    <w:basedOn w:val="29"/>
    <w:link w:val="15"/>
    <w:qFormat/>
    <w:uiPriority w:val="99"/>
  </w:style>
  <w:style w:type="character" w:customStyle="1" w:styleId="40">
    <w:name w:val="批注主题 字符"/>
    <w:link w:val="26"/>
    <w:semiHidden/>
    <w:qFormat/>
    <w:uiPriority w:val="99"/>
    <w:rPr>
      <w:b/>
      <w:bCs/>
    </w:rPr>
  </w:style>
  <w:style w:type="character" w:customStyle="1" w:styleId="41">
    <w:name w:val="文档结构图 字符"/>
    <w:link w:val="14"/>
    <w:semiHidden/>
    <w:qFormat/>
    <w:uiPriority w:val="99"/>
    <w:rPr>
      <w:rFonts w:ascii="宋体"/>
      <w:sz w:val="18"/>
      <w:szCs w:val="18"/>
    </w:rPr>
  </w:style>
  <w:style w:type="character" w:customStyle="1" w:styleId="42">
    <w:name w:val="正文文本 字符"/>
    <w:link w:val="16"/>
    <w:qFormat/>
    <w:uiPriority w:val="0"/>
    <w:rPr>
      <w:rFonts w:ascii="Times New Roman" w:hAnsi="Times New Roman"/>
      <w:color w:val="0000FF"/>
      <w:kern w:val="2"/>
      <w:sz w:val="21"/>
    </w:rPr>
  </w:style>
  <w:style w:type="character" w:customStyle="1" w:styleId="43">
    <w:name w:val="题注 字符"/>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页脚 字符"/>
    <w:link w:val="22"/>
    <w:qFormat/>
    <w:uiPriority w:val="99"/>
    <w:rPr>
      <w:sz w:val="18"/>
      <w:szCs w:val="18"/>
    </w:rPr>
  </w:style>
  <w:style w:type="character" w:customStyle="1" w:styleId="46">
    <w:name w:val="标题 2 字符"/>
    <w:link w:val="3"/>
    <w:qFormat/>
    <w:uiPriority w:val="0"/>
    <w:rPr>
      <w:rFonts w:ascii="Cambria" w:hAnsi="Cambria"/>
      <w:b/>
      <w:bCs/>
      <w:sz w:val="32"/>
      <w:szCs w:val="32"/>
      <w:lang w:val="en-US" w:eastAsia="zh-CN"/>
    </w:rPr>
  </w:style>
  <w:style w:type="character" w:customStyle="1" w:styleId="47">
    <w:name w:val="标题 3 字符"/>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字符"/>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字符"/>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字符"/>
    <w:link w:val="5"/>
    <w:qFormat/>
    <w:uiPriority w:val="0"/>
    <w:rPr>
      <w:rFonts w:ascii="Times New Roman" w:hAnsi="Times New Roman"/>
      <w:b/>
      <w:sz w:val="28"/>
      <w:szCs w:val="28"/>
      <w:lang w:val="en-GB"/>
    </w:rPr>
  </w:style>
  <w:style w:type="character" w:customStyle="1" w:styleId="67">
    <w:name w:val="标题 5 字符"/>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字符"/>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8.wmf"/><Relationship Id="rId15" Type="http://schemas.openxmlformats.org/officeDocument/2006/relationships/oleObject" Target="embeddings/oleObject2.bin"/><Relationship Id="rId14" Type="http://schemas.openxmlformats.org/officeDocument/2006/relationships/image" Target="media/image7.w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D144EE-76B4-4D9E-8FC5-8D6B753BC58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23</Pages>
  <Words>6667</Words>
  <Characters>38007</Characters>
  <Lines>316</Lines>
  <Paragraphs>89</Paragraphs>
  <TotalTime>51</TotalTime>
  <ScaleCrop>false</ScaleCrop>
  <LinksUpToDate>false</LinksUpToDate>
  <CharactersWithSpaces>44585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2023-02-10T07:35:00Z</dcterms:created>
  <dc:creator>ZTE</dc:creator>
  <cp:lastModifiedBy>ZTE-mm</cp:lastModifiedBy>
  <dcterms:modified xsi:type="dcterms:W3CDTF">2023-08-11T09:13:55Z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